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ACJC/1232/2019 vom 11. September 2019</w:t>
      </w:r>
    </w:p>
    <w:p>
      <w:r>
        <w:t>GE Cour de justice, 2019-09-11, FR</w:t>
      </w:r>
    </w:p>
    <w:p>
      <w:r>
        <w:rPr>
          <w:b/>
        </w:rPr>
        <w:t xml:space="preserve">Quelle: </w:t>
      </w:r>
      <w:r>
        <w:t>https://mcp.opencaselaw.ch/entscheid/ge_gerichte_ACJC_1232_2019</w:t>
      </w:r>
    </w:p>
    <w:p>
      <w:r>
        <w:t>FR: GE_GERICHTE ACJC/1232/2019 du 11 septembre 2019</w:t>
      </w:r>
    </w:p>
    <w:p>
      <w:r>
        <w:t>IT: GE_GERICHTE ACJC/1232/2019 del 11 settembre 2019</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le montant de l'entretien en faveur de l'enfant et de l'épouse, il est de nature pécuniaire (ATF 133 III 393 consid. 2; arrêts du Tribunal fédéral 5A_42/2013 du 27 juin 2013 consid. 1.1; 5A_906/2012 du 18 avril 2013 consid. 1; 5A_236/2011 du 18 octobre 2011 consid. 1; 5A_511/2010 du</w:t>
      </w:r>
    </w:p>
    <w:p>
      <w:r>
        <w:rPr>
          <w:b/>
        </w:rPr>
        <w:t>E. 1.2</w:t>
      </w:r>
    </w:p>
    <w:p>
      <w:r>
        <w:t>La Cour revoit la cause en fait et en droit avec un plein pouvoir d'examen (art. 310 CPC).</w:t>
      </w:r>
    </w:p>
    <w:p>
      <w:r>
        <w:t>- 7/17 -</w:t>
      </w:r>
    </w:p>
    <w:p>
      <w:r>
        <w:t>C/8157/2018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l'appelante, les maximes de disposition (art. 58 al. 1 CPC; ATF 128 III 411 consid. 3.2.2; arrêt du Tribunal fédéral 5A_693/2007 du 18 février 2008 consid. 6) et inquisitoire dite sociale ou limitée sont applicables (art. 272 CPC; ATF 129 III 417 précité; arrêts du Tribunal fédéral 5A_386/2014 du 1er décembre 2014 consid. 6.2; 5A_757/2013 du 14 juillet 2014 consid. 2.1). 2. La cause présente des éléments d'extranéité en raison de la nationalité des époux.</w:t>
      </w:r>
    </w:p>
    <w:p>
      <w:r>
        <w:t>Les parties ne contestent, à juste titre, pas la compétence des autorités judiciaires genevoises (art. 46 et 79 al. 1 LDIP) et l'application du droit suisse (art. 48 al. 1, 49, 82 al. 1 et 83 al. 1 LDIP; art. 4 de la Convention de La Haye du 2 octobre 1973 sur la loi applicable aux obligations alimentaires) au présent litige. 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L'appelante reproche au premier juge de ne pas avoir condamné l'intimé à verser en ses mains une contribution à l'entretien de leur enfant, alors que le domicile de ce dernier a été fixé chez elle, à charge pour cette dernière de payer les factures le concernant. Il se justifie donc, selon elle, que le père lui verse le montant</w:t>
      </w:r>
    </w:p>
    <w:p>
      <w:r>
        <w:t>- 8/17 -</w:t>
      </w:r>
    </w:p>
    <w:p>
      <w:r>
        <w:t>C/8157/2018 correspondant aux charges de l'enfant, sous déduction de la moitié du montant de base selon les normes OP, compte tenu de la garde alternée instaurée.</w:t>
      </w:r>
    </w:p>
    <w:p>
      <w:r>
        <w:t>L'appelante remet également en cause la quotité et la limite temporelle de la contribution d'entretien qui lui a été octroyée. Elle fait grief au premier juge de lui avoir imputé un revenu hypothétique sans lui avoir accordé un délai convenable pour terminer sa formation et trouver un emploi dans son nouveau domaine d'activité, alors qu'elle n'a jamais été invitée à trouver un emploi dans les meilleurs délais durant la procédure. Elle relève également que le Tribunal n'aurait pas dû lui allouer moins que ce que son époux était d'accord de lui verser, à savoir entre 900 fr. et 1'000 fr. sans limite de temps.</w:t>
      </w:r>
    </w:p>
    <w:p>
      <w:r>
        <w:rPr>
          <w:b/>
        </w:rPr>
        <w:t>E. 4.1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4.2</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w:t>
      </w:r>
    </w:p>
    <w:p>
      <w:r>
        <w:t>- 9/17 -</w:t>
      </w:r>
    </w:p>
    <w:p>
      <w:r>
        <w:t>C/8157/2018 lorsque les parents bénéficient d'un niveau de vie plus élevé (ATF 120 II 285 consid. 3).</w:t>
      </w:r>
    </w:p>
    <w:p>
      <w:r>
        <w:rPr>
          <w:b/>
        </w:rPr>
        <w:t>E. 4.3</w:t>
      </w:r>
    </w:p>
    <w:p>
      <w:r>
        <w:t>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entre les conjoints (ATF 126 III 8, in SJ 2000 I 95; arrêt du Tribunal fédéral 5C.100/2002 du 11 juillet 2002 consid. 3.1). Si les moyens des époux sont insuffisants pour couvrir leurs minima vitaux du droit des poursuites, la charge fiscale ne doit pas être prise en considération (ATF 140 III 337 consid. 4.2.3 et les réf. cit.; arrêt du Tribunal fédéral 5A_589/2017 du 30 novembre 2017 consid. 4.3.1).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Le minimum vital du débirentier doit en principe être préservé (ATF 137 III 59 consid. 4.2).</w:t>
      </w:r>
    </w:p>
    <w:p>
      <w:r>
        <w:rPr>
          <w:b/>
        </w:rPr>
        <w:t>E. 4.4</w:t>
      </w:r>
    </w:p>
    <w:p>
      <w:r>
        <w:t>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w:t>
      </w:r>
    </w:p>
    <w:p>
      <w:r>
        <w:t>- 10/17 -</w:t>
      </w:r>
    </w:p>
    <w:p>
      <w:r>
        <w:t>C/8157/2018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377 consid. 7.1; arrêt du Tribunal fédéral 5A_968/2017 du 25 septembre 2018 consid. 3.1.1).</w:t>
      </w:r>
    </w:p>
    <w:p>
      <w:r>
        <w:rPr>
          <w:b/>
        </w:rPr>
        <w:t>E. 4.5</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Lors de la fixation de la contribution d'entretien en faveur de l'enfant, le juge doit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w:t>
      </w:r>
    </w:p>
    <w:p>
      <w:r>
        <w:rPr>
          <w:b/>
        </w:rPr>
        <w:t>E. 4.6</w:t>
      </w:r>
    </w:p>
    <w:p>
      <w:r>
        <w:t>Le Tribunal fédéral considère désormais qu'en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w:t>
      </w:r>
    </w:p>
    <w:p>
      <w:r>
        <w:t>- 11/17 -</w:t>
      </w:r>
    </w:p>
    <w:p>
      <w:r>
        <w:t>C/8157/2018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Ces lignes directrices ne sont toutefois pas des règles strictes et leur application dépend des circonstances du cas concret (ATF 144 III 481consid. 4.5).</w:t>
      </w:r>
    </w:p>
    <w:p>
      <w:r>
        <w:rPr>
          <w:b/>
        </w:rPr>
        <w:t>E. 4.7</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A contrario, une absence d'effet rétroactif de la contribution d'entretien se justifie lorsque la somme à disposition du (futur) crédirentier durant la procédure apparaît suffisante pour couvrir ses frais d'entretien (ACJC/671/2015 du 5 juin 2015 consid. 6.1; ACJC/858/2014 du 11 juillet 2014 consid. 10.2).</w:t>
      </w:r>
    </w:p>
    <w:p>
      <w:r>
        <w:rPr>
          <w:b/>
        </w:rPr>
        <w:t>E. 4.8</w:t>
      </w:r>
    </w:p>
    <w:p>
      <w:r>
        <w:t>En l'espèce, les parties ne contestent, à juste titre, pas l'application de la méthode du minimum vital. Il conviendra, cependant, contrairement à ce qu'a effectué le premier juge, de répartir l'éventuel excédent du couple entre les parties afin de maintenir leur train de vie, conformément à la jurisprudence précitée.</w:t>
      </w:r>
    </w:p>
    <w:p>
      <w:r>
        <w:t>L'appelante ne conteste pas non plus, à raison, que sa situation personnelle ne justifie pas la fixation d'une contribution de prise en charge.</w:t>
      </w:r>
    </w:p>
    <w:p>
      <w:r>
        <w:rPr>
          <w:b/>
        </w:rPr>
        <w:t>E. 4.8.1</w:t>
      </w:r>
    </w:p>
    <w:p>
      <w:r>
        <w:t>Les revenus de l'intimé s'élèvent à 6'608 fr. par mois en 2018 et à environ 7'000 fr. par mois en 2019. Il ne peut être tenu compte du fait que l'intimé sera augmenté de la classe 18 à la classe 20, cette éventualité n'étant, en l'état, pas prévisible.</w:t>
      </w:r>
    </w:p>
    <w:p>
      <w:r>
        <w:t>Ses charges incompressibles - hors impôts - s'élèvent à 3'284 fr. par mois d'avril à août 2018, 3'130 fr. de septembre à décembre 2018 - soit à 3'216 fr. entre avril et décembre 2018 -, puis à 3'140 fr. dès janvier 2019. Elles comprennent le loyer (1'520 fr. d'avril à août 2018, respectivement 80 % de 1'520 fr., soit 1'216 fr., dès septembre 2018), la prime d'assurance-maladie LAMal (493 fr. 90 pour 2018 et 502 fr. 40 pour 2019), les frais de transport (70 fr., l'intimé n'alléguant pas de frais supplémentaires) et le montant de base selon les normes OP (1'200 fr. d'avril à août 2018, puis 1'350 fr. dès septembre 2018).</w:t>
      </w:r>
    </w:p>
    <w:p>
      <w:r>
        <w:t>- 12/17 -</w:t>
      </w:r>
    </w:p>
    <w:p>
      <w:r>
        <w:t>C/8157/2018 L'intimé dispose ainsi d'un solde de 3'392 fr. pour l'année 2018, puis de 3'860 fr. depuis janvier 2019, hors impôts.</w:t>
      </w:r>
    </w:p>
    <w:p>
      <w:r>
        <w:rPr>
          <w:b/>
        </w:rPr>
        <w:t>E. 4.8.2</w:t>
      </w:r>
    </w:p>
    <w:p>
      <w:r>
        <w:t>S'agissant de l'enfant, ses charges s'élèvent à environ 1'298 fr. par mois entre avril et août 2018, 1'100 fr. dès septembre 2018 - soit 1'210 fr. par mois entre avril et décembre 2018 -, puis 1'110 fr. dès janvier 2019, comprenant la part du loyer de la mère (20% de 1'500 fr., soit 300 fr.), la part du loyer du père (20% de 1'520 fr., soit 304 fr., dès septembre 2018), la prime d'assurance-maladie LAMal (120 fr. 80 en 2018 et 123 fr. 60 en 2019) et LCA (39 fr. 95 en 2018 et 45 fr. 10 en 2019, le principe de cette charge étant admis par les parties), les frais de crèche (738 fr. d'avril à août 2018), les frais de parascolaires (36 fr. dès septembre 2018), les frais de nounou (200 fr. dès septembre 2018) et le montant de base selon les normes OP (400 fr.), sous déduction des allocations familiales (300 fr.).</w:t>
      </w:r>
    </w:p>
    <w:p>
      <w:r>
        <w:rPr>
          <w:b/>
        </w:rPr>
        <w:t>E. 4.9</w:t>
      </w:r>
    </w:p>
    <w:p>
      <w:r>
        <w:t>Au vu de ce qui précède, en particulier de la situation financière respective des parties, il appartient au père d'assumer l'ensemble des charges de l'enfant, ce qu'il s'est au demeurant engagé à faire, et de le condamner à verser une contribution d'entretien en mains de la mère, chez qui l'enfant est dorénavant domicilié et à qui il appartient de payer ses factures. Cela étant, dans la mesure où il est admis que l'intimé s'est acquitté de tous les frais de l'enfant depuis la séparation des parties, il ne se justifie pas de fixer une contribution d'entretien avant le prononcé de la présente décision. Partant, l'intimé sera condamné à verser une contribution à l'entretien de l'enfant correspondant à ses charges, sous déduction de la moitié du montant de base et de la part du loyer de l'intimé, soit un montant arrondi à 610 fr. par mois (1'110 fr. – [200 fr. + 304 fr.]), dès le prononcé du présent arrêt.</w:t>
      </w:r>
    </w:p>
    <w:p>
      <w:r>
        <w:t>S'agissant de l'appelante, elle peut prétendre à la couverture de son déficit et à une part de l'éventuel excédent du couple, correspondant en ce qui la concerne à un tiers de cet excédent, compte tenu de la garde partagée et du fait que l'intimé assume l'ensemble des charges ordinaires et extraordinaires de l'enfant. Au vu de la situation financière des parties, il ne sera pas tenu compte des impôts jusqu'en juin 2019. Entre le 10 avril 2018 - date du dépôt de la demande de l'appelante - et le 31 décembre 2018, l'intimé dispose d'un solde de 2'182 fr. par mois, hors impôts, après paiement des charges de l'enfant (3'392 fr. - 1'210 fr.). L'intimé sera, donc, condamné à verser ce solde de 2'182 fr. à titre d'entretien de l'appelante. Entre janvier et juin 2019, l'intimé dispose d'un solde de 2'750 fr. par mois, hors impôts, après paiement des charges de l'enfant (3'860 fr. - 1'110 fr.), de sorte que l'appelante a droit à la couverture de l'entier de son déficit (2'541 fr.), ainsi qu'à un tiers de l'excédent ([2'750 fr. - 2'541 fr.] / 3 = 69 fr. 65), soit une contribution arrondie à 2'600 fr. par mois.</w:t>
      </w:r>
    </w:p>
    <w:p>
      <w:r>
        <w:t>- 14/17 -</w:t>
      </w:r>
    </w:p>
    <w:p>
      <w:r>
        <w:t>C/8157/2018 Dès juillet 2019, la situation financière des parties permet de tenir compte de leurs impôts respectifs. En ce qui concerne l'intimé, seront à ce titre comptabilisés les arriérés d'impôts à hauteur de 500 fr. (montant non contesté par l'intimé), compte tenu du fait qu'il a justifié s'en être acquitté régulièrement et que cette charge semble récurrente, les parties n'ayant pas versé d'acomptes provisionnels depuis plusieurs années. Ainsi, dès juillet 2019, l'intimé dispose d'un solde de 2'250 fr. par mois, impôts déduits et après paiement des charges de l'enfant (3'860 fr. – [1'110 fr. + 500 fr.]). L'appelante a, ainsi, droit à la couverture de son déficit (726 fr. entre juillet et décembre 2019, respectivement 126 fr. dès janvier 2020), auxquels s'ajoutent ses impôts (estimés à environ 200 fr. au moyen de la calculette disponible sur le site de l'Administration fiscale genevoise sur la base de ses revenus et des contributions d'entretien fixées, sous déduction des charges sociales et des primes d'assurance-maladie, puis à environ 500 fr. dès janvier 2020), ainsi qu'à un tiers de l'excédent (entre juillet et décembre 2018 : [2'250 fr. - 726 fr. - 200 fr.] / 3 = 441 fr. 30; dès janvier 2020 : [2'250 fr. - 126 fr. - 500 fr.] / 3 = 541 fr. 35) , soit à environ 1'360 fr. par mois (726 fr. + 200 fr. + 441 fr.) entre juillet et décembre 2019, respectivement à environ 1'160 fr. dès janvier 2020 (126 fr. + 500 fr. + 538 fr.).</w:t>
      </w:r>
    </w:p>
    <w:p>
      <w:r>
        <w:t>Des contributions fixées ci-avant devront être déduits les montants dont l'intimé s'est d'ores et déjà acquittés à titre d'entretien (arrêt du Tribunal fédéral 5A_454/2017 du 17 mai 2018 consid. 5.3, non publié in ATF 144 III 377). En raison du caractère provisoire des mesures protectrices et de la possibilité d'adapter en tout temps les contributions d'entretien aux circonstances modifiées, ces contributions ne seront pas indexées (CHAIX, CR-CC I, n° 12 ad art. 176 CC).</w:t>
      </w:r>
    </w:p>
    <w:p>
      <w:r>
        <w:t>Par conséquent, les chiffres et 6 et 14 du dispositif du jugement attaqué seront annulés et l'intimé condamné dans le sens de ce qui précède.</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w:t>
      </w:r>
    </w:p>
    <w:p>
      <w:r>
        <w:t>- 15/17 -</w:t>
      </w:r>
    </w:p>
    <w:p>
      <w:r>
        <w:t>C/8157/2018</w:t>
      </w:r>
    </w:p>
    <w:p>
      <w:r>
        <w:rPr>
          <w:b/>
        </w:rPr>
        <w:t>E. 5.2</w:t>
      </w:r>
    </w:p>
    <w:p>
      <w:r>
        <w:t>Les frais judiciaires de la procédure d'appel seront fixés à 1'000 fr. (art. 31 et 35 RTFMC).</w:t>
      </w:r>
    </w:p>
    <w:p>
      <w:r>
        <w:t>Pour des motifs d'équité liés à la nature et à l'issue du litige, ils seront répartis à parts égales entre les parties (art. 95, 104 al. 1, 105, 106 al. 1 et 107 al. 1 let. c CPC). Aucune avance de frais n'ayant été effectuée, l'intimé sera condamné à verser aux Services financiers du Pouvoir judiciaire 500 fr. à titre de frais judiciaire d'appel. Dans la mesure où l'appelante plaide au bénéfice de l'assistance juridique, ses frais judiciaires seront provisoirement supportés par l'Etat (art. 122 al. 1 let. b CPC), étant rappelé que les bénéficiaires de l'assistance juridique sont tenus au remboursement des frais judiciaires mis à la charge de l'Etat dans la mesure de l'art. 123 CPC (art. 19 RAJ). Pour les mêmes motifs, chaque partie supportera ses propres dépens (art. 107 al. 1 let. c CPC). * * * * *</w:t>
      </w:r>
    </w:p>
    <w:p>
      <w:r>
        <w:t>- 16/17 -</w:t>
      </w:r>
    </w:p>
    <w:p>
      <w:r>
        <w:t>C/8157/2018 PAR CES MOTIFS, La Chambre civile : A la forme : Déclare recevable l'appel interjeté le 23 avril 2019 par A______ contre les chiffres 6 et 14 du dispositif du jugement JTPI/5150/2019 rendu le 5 avril 2019 par le Tribunal de première instance dans la cause C/8157/2018-3. Au fond : Annule les chiffres 6 et 14 du dispositif du jugement entrepris, et statuant à nouveau sur ces points : Condamne B______ à verser en mains de A______, par mois et d'avance, allocations familiales non comprises, une contribution à l'entretien de l'enfant C______ de 610 fr. dès le prononcé du présent arrêt, sous déduction des montants d'ores et déjà versés à ce titre. Condamne B______ à verser à A______, par mois et d'avance, une contribution à son entretien de 2'182 fr. entre le 10 avril 2018 et le 31 décembre 2018, de 2'600 fr. entre le 1er janvier 2019 et le 30 juin 2019, de 1'360 fr. entre le 1er juillet 2019 et le 31 décembre 2019, puis de 1'160 fr. dès le 1er janvier 2020, sous déduction des montants d'ores et déjà versés à ce titre. Déboute les parties de toutes autres conclusions. Sur les frais : Arrête les frais judiciaires d'appel à 1'000 fr. et les met à la charge des parties par moitié chacune, à savoir 500 fr. à la charge de B______ et 500 fr. à la charge de A______. Dit que la part de A______ est provisoirement supportée par l'Etat de Genève. Condamne B______ à verser aux Services financiers du Pouvoir judiciaire la somme de 500 fr. à titre de frais judiciaires d'appel.</w:t>
      </w:r>
    </w:p>
    <w:p>
      <w:r>
        <w:t>Dit que chaque partie supporte ses propres dépens d'appel.</w:t>
      </w:r>
    </w:p>
    <w:p>
      <w:r>
        <w:t>- 17/17 -</w:t>
      </w:r>
    </w:p>
    <w:p>
      <w:r>
        <w:t>C/8157/2018 Siégeant : Madame Sylvie DROIN, présidente; Monsieur Ivo BUETTI, Madame Ursula ZEHETBAUER GHAVAMI, juges; Madame Camille LESTEVEN, greffière.</w:t>
      </w:r>
    </w:p>
    <w:p>
      <w:r>
        <w:t>La présidente : Sylvie DROIN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