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ACJC/1232/2017 vom 2. Oktober 2017</w:t>
      </w:r>
    </w:p>
    <w:p>
      <w:r>
        <w:t>GE Cour de justice, 2017-10-02, FR</w:t>
      </w:r>
    </w:p>
    <w:p>
      <w:r>
        <w:rPr>
          <w:b/>
        </w:rPr>
        <w:t xml:space="preserve">Quelle: </w:t>
      </w:r>
      <w:r>
        <w:t>https://mcp.opencaselaw.ch/entscheid/ge_gerichte_ACJC_1232_2017</w:t>
      </w:r>
    </w:p>
    <w:p>
      <w:r>
        <w:t>FR: GE_GERICHTE ACJC/1232/2017 du 2 octobre 2017</w:t>
      </w:r>
    </w:p>
    <w:p>
      <w:r>
        <w:t>IT: GE_GERICHTE ACJC/1232/2017 del 2 ottobre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Les contestations portant sur l'usage d'une chose louée sont de nature pécuniaire (arrêts du Tribunal fédéral 4A_72/2007 du 22 août 2007 consid. 2; 4C.310/1996 du 16 avril 1997 = SJ 1997 p. 493 consid. 1). Si les conditions pour ordonner une expulsion selon la procédure sommaire en protection des cas clairs sont contestées, la valeur litigieuse équivaut au dommage présumé, si les conditions d'une expulsion selon l'art. 257 CPC ne sont pas rem- 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w:t>
      </w:r>
    </w:p>
    <w:p>
      <w:r>
        <w:rPr>
          <w:b/>
        </w:rPr>
        <w:t>E. 1.2</w:t>
      </w:r>
    </w:p>
    <w:p>
      <w:r>
        <w:t>En l'espèce, le loyer mensuel de l'appartement litigieux, charges comprises, est de 1'700 fr. de sorte que la valeur litigieuse est de 15'300 fr. (1'700 fr. x 9 mois). La voie de l'appel est ainsi ouverte.</w:t>
      </w:r>
    </w:p>
    <w:p>
      <w:r>
        <w:rPr>
          <w:b/>
        </w:rPr>
        <w:t>E. 1.3</w:t>
      </w:r>
    </w:p>
    <w:p>
      <w:r>
        <w:t>L'appel a été interjeté dans le délai et suivant la forme prescrits par la loi (art. 130, 131, 311 al. 1 CPC), de sorte qu'il est recevable.</w:t>
      </w:r>
    </w:p>
    <w:p>
      <w:r>
        <w:rPr>
          <w:b/>
        </w:rPr>
        <w:t>E. 1.4</w:t>
      </w:r>
    </w:p>
    <w:p>
      <w:r>
        <w:t>Selon l'art. 121 al. 2 LOJ, dans les causes fondées sur les art. 257d et 282 CO, la Chambre des baux et loyers de la Cour de justice siège sans assesseurs.</w:t>
      </w:r>
    </w:p>
    <w:p>
      <w:r>
        <w:rPr>
          <w:b/>
        </w:rPr>
        <w:t>E. 1.5</w:t>
      </w:r>
    </w:p>
    <w:p>
      <w:r>
        <w:t>La Cour revoit la cause avec un plein pouvoir d'examen (art. 310 CPC; HOHL, Procédure civile, tome II, 2010, n. 2314 et 2416; RÉTORNAZ, in : Procédure civile suisse, Les grands thèmes pour les praticiens, Neuchâtel, 2010,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w:t>
      </w:r>
    </w:p>
    <w:p>
      <w:r>
        <w:t>- 6/12 -</w:t>
      </w:r>
    </w:p>
    <w:p>
      <w:r>
        <w:t>C/10516/2017 (let. b). Les deux conditions sont cumulatives (JEANDIN, Code de procédure civile Commenté, 2011, n. 6 ad art. 317 CPC).</w:t>
      </w:r>
    </w:p>
    <w:p>
      <w:r>
        <w:rPr>
          <w:b/>
        </w:rPr>
        <w:t>E. 2.2</w:t>
      </w:r>
    </w:p>
    <w:p>
      <w:r>
        <w:t>Les intimés ont déposé des pièces nouvelles, à savoir leur requête en contestation de congé du 23 mars 2017, l'autorisation de procéder délivrée le 23 mai 2017 par la Commission de conciliation et le procès-verbal de l'audience, ainsi que la requête en contestation du congé déposée le 22 juin 2017 devant le Tribunal. Toutes ces pièces sont antérieures au 4 juillet 2017, date à laquelle la cause a été gardée à juger par le Tribunal et auraient pu être produites en première instance. Elles sont par conséquent irrecevables.</w:t>
      </w:r>
    </w:p>
    <w:p>
      <w:r>
        <w:rPr>
          <w:b/>
        </w:rPr>
        <w:t>E. 3</w:t>
      </w:r>
    </w:p>
    <w:p>
      <w:r>
        <w:t>Le Tribunal a considéré que le retard de loyer était consécutif à la décision prise par la bailleresse de solliciter le paiement du loyer par trimestre et d'avance compte tenu du retard pris par le passé dans le paiement des loyers mensuels. Cette démarche était fondée sur l'art. 1 des règles et usages locatifs, auxquelles le contrat de bail faisait référence. Ces règles et usages n'étaient pas un fait notoire et constituaient une forme de conditions générales qui devaient être valablement incorporées au contrat de bail. En l'absence de production par la bailleresse de ce document, la requête devait être déclarée irrecevable. L'appelante fait valoir que le Conseil fédéral a déclaré de force obligatoire les dispositions du contrat-cadre romand de bail à loyer pour le canton de Genève et que cette déclaration porte spécifiquement sur son art. 1 qui prévoit pour le bailleur la possibilité d'exiger le paiement du loyer par trimestre d'avance. Les dispositions de ce contrat-cadre romand, qui correspondent aux règles et usages locatifs en vigueur dans le canton de Genève, sont donc un fait notoire.</w:t>
      </w:r>
    </w:p>
    <w:p>
      <w:r>
        <w:rPr>
          <w:b/>
        </w:rPr>
        <w:t>E. 3.1.1</w:t>
      </w:r>
    </w:p>
    <w:p>
      <w:r>
        <w:t>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w:t>
      </w:r>
    </w:p>
    <w:p>
      <w:r>
        <w:t>- 7/12 -</w:t>
      </w:r>
    </w:p>
    <w:p>
      <w:r>
        <w:t>C/10516/2017 (ATF 141 III 23 consid. 3.2 p. 26; arrêt du Tribunal fédéral 4A_306/2015 du 14 octobre 2015 consid. 1). Une procédure en expulsion par la voie du cas clair et une demande en annulation du congé n'ont pas le même objet, si bien que rien ne s'oppose au recours à la procédure sommaire, alors même qu'une requête en annulation du congé est pendante devant l'autorité de conciliation. Dans le cadre de son examen des conditions de l'expulsion, le juge du cas clair examine préjudiciellement si le congé est valable (ATF 141 III 262, consid. 4.2.1).</w:t>
      </w:r>
    </w:p>
    <w:p>
      <w:r>
        <w:rPr>
          <w:b/>
        </w:rPr>
        <w:t>E. 3.1.2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les baux d'habitations ou de locaux commerciaux peuvent être résiliés moyennant un délai de congé minimum de trente jours pour la fin d'un mois.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4C.123/2000 du 14 juin 2000 consid. 3b, in CdB 2000 109). Lorsque l'avis comminatoire est adressé par pli recommandé, il est reçu le jour ou le locataire le retire au guichet postal. Sinon, il est réputé reçu le septième et dernier jour du délai de garde postal (ATF 137 III 208, consid. 3.1.3; 140 III 244, consid. 5.1).</w:t>
      </w:r>
    </w:p>
    <w:p>
      <w:r>
        <w:rPr>
          <w:b/>
        </w:rPr>
        <w:t>E. 3.1.3</w:t>
      </w:r>
    </w:p>
    <w:p>
      <w:r>
        <w:t>Selon l'art. 257c CO, le locataire doit payer le loyer et, le cas échéant, les frais accessoires, à la fin de chaque mois, mais au plus tard à l'expiration du bail, sauf convention ou usage local contraires. Le 20 juin 2014, le Conseil fédéral a promulgué un arrêté "relatif à la déclaration de force obligatoire générale du contrat-cadre romand de baux et loyers et à la dérogation aux dispositions impératives du droit du bail". Cet arrêté, qui s'applique aux baux et loyers portant sur des habitations situées dans le canton de Genève, est publié à la Feuille fédérale 2014 p. 5087. Il reproduit l'intégralité du contrat-cadre romand, notamment la teneur de son art. 1, qui est déclaré de force obligatoire générale, et qui prévoit ce qui suit sous la mention "Paiement du loyer (art. 257c CO)" : "Le loyer, les acomptes de</w:t>
      </w:r>
    </w:p>
    <w:p>
      <w:r>
        <w:t>- 8/12 -</w:t>
      </w:r>
    </w:p>
    <w:p>
      <w:r>
        <w:t>C/10516/2017 chauffages et de frais accessoires sont payables par mois d'avance au domicile du bailleur ou à son compte postal ou bancaire" (al. 1). "Lorsque le locataire est en retard de plus de dix jours dans le paiement d'une mensualité et qu'il a fait l'objet d'une vaine mise en demeure écrite, le bailleur peut exiger que le loyer, acomptes de chauffage et de frais accessoires soient acquittés trimestriellement à l'avance, dès le mois suivant l'échéance du délai fixé dans la mise en demeure (al.2)".</w:t>
      </w:r>
    </w:p>
    <w:p>
      <w:r>
        <w:rPr>
          <w:b/>
        </w:rPr>
        <w:t>E. 3.1.4</w:t>
      </w:r>
    </w:p>
    <w:p>
      <w:r>
        <w:t>Selon l'art. 151 CPC, les faits notoires ou notoirement connus du Tribunal ne doivent pas être prouvés.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(arrêt du Tribunal fédéral 4A_509/2014 du 4 février 2015 consid. 2.1 - 2.2, SJ 2015 I 385;ATF 135 III 88 consid. 4.1; 134 III 224 consid. 5.2). Le Tribunal applique le droit d'office (art. 57 CPC).</w:t>
      </w:r>
    </w:p>
    <w:p>
      <w:r>
        <w:rPr>
          <w:b/>
        </w:rPr>
        <w:t>E. 3.2</w:t>
      </w:r>
    </w:p>
    <w:p>
      <w:r>
        <w:t>En l'espèce, c'est à juste titre que l'appelante relève que les dispositions du contrat-cadre romand sont notoires, puisqu'elles sont publiées dans la Feuille fédérale. La question de savoir s'il en résulte que ces dispositions doivent être considérées comme du droit suite à la déclaration de force obligatoire qui leur a été conférée par le Conseil fédéral peut rester ouverte. En effet, que la teneur de l'art. 1 du contrat-cadre romand soit considéré comme un fait notoire au sens de l'art. 151 CPC, ou comme du droit, applicable d'office selon l'art. 57 CPC, le Tribunal devait dans les deux cas tenir compte du contenu de cette disposition, lequel avait été allégué par l'appelante dans sa requête. Il ne pouvait par conséquent pas déclarer celle-ci irrecevable au motif que l'appelante n'avait pas produit un exemplaire des règles et usages locatifs mentionnés par le contrat de bail, étant précisé que le contenu de ces règles correspond au contrat-cadre précité. Par ailleurs, les intimés n'ont pas contesté devant le Tribunal le fait que l'art. 1 des règles et usages locatif ait bien été intégré au bail dans sa teneur telle qu'elle figure dans l'arrêté du Conseil fédéral du 20 juin 2014. Il ressort en outre du contrat de bail signé par les parties que celles-ci ont déclaré connaître et accepter</w:t>
      </w:r>
    </w:p>
    <w:p>
      <w:r>
        <w:t>- 9/12 -</w:t>
      </w:r>
    </w:p>
    <w:p>
      <w:r>
        <w:t>C/10516/2017 les règles et usages locatifs appliqués dans le canton de Genève et ont confirmé que ceux-ci faisaient partie intégrante du bail. L'état de fait n'était par conséquent pas litigieux. Il résulte de ce qui précède que les parties sont liées par l'art 1 des règles et usages locatifs appliqués dans le canton de Genève. Le 14 décembre 2016, lorsque l'appelante a mis en demeure les intimés de s'acquitter du loyer du mois de décembre 2016, le retard de loyer était de plus de dix jours puisque, selon l'art. 1 al. 1 des règles et usages locatifs, le loyer est payable par mois et d'avance. L'appelante était par conséquent en droit de signifier aux intimés que, à défaut de paiement dans les dix jours, elle exigerait à l'avenir le paiement des loyers par trimestre d'avance. Le 9 janvier 2017, ni le loyer de décembre 2016, ni le loyer de janvier 2017 n'avaient été payés. En signifiant aux intimés que dorénavant le loyer serait payable par trimestre civil d'avance, l'appelante a satisfait aux conditions de l'art. 1 al. 2 des règles et usages locatifs. L'appelante a respecté les exigences de l'art. 257d CO en impartissant un délai de trente jours aux intimés pour s'acquitter des montants dus, les avertissant qu'à défaut le bail serait résilié. L'intimée a retiré le pli recommandé contenant la mise en demeure le 11 janvier 2017 et le délai de garde postal pour le recommandé adressé à l'intimé expirait le 17 janvier 2017. Le montant de 6'767 fr. 80 devait ainsi être réglé au plus tard le 16 février 2017. Il n'est pas contesté que le montant dû n'a pas entièrement été réglé dans le délai comminatoire. L'appelante était dès lors en droit de résilier le bail le 20 février 2017 pour le 31 mars 2017 comme elle l'a fait. Le fait qu'une action en contestation de la résiliation soit actuellement pendante ne modifie pas le constat qui précède. Depuis le 31 mars 2017, les intimés ne disposent plus d'un titre valable leur permettant de rester dans les locaux de sorte que leur évacuation doit être prononcée. Le jugement attaqué sera par conséquent annulé et réformé en ce sens que la requête en évacuation de l'appelante sera déclarée recevable et que l'évacuation des intimés sera ordonnée.</w:t>
      </w:r>
    </w:p>
    <w:p>
      <w:r>
        <w:t>- 10/12 -</w:t>
      </w:r>
    </w:p>
    <w:p>
      <w:r>
        <w:t>C/10516/2017 Il n'y a par contre pas lieu de constater dans le dispositif du présent arrêt la validité du congé. Cette conclusion est en effet irrecevable puisqu'elle a été prise pour la première fois en appel, sans que les conditions prévues par l'art. 317 al. 2 CPC ne soient réalisées. En tout état de cause, la validité du congé ressort des considérants du présent arrêt. De plus, une telle conclusion constatatoire est subsidiaire à la conclusion condamnatoire en évacuation prise par l'appelante, à laquelle il a été fait droit.</w:t>
      </w:r>
    </w:p>
    <w:p>
      <w:r>
        <w:rPr>
          <w:b/>
        </w:rPr>
        <w:t>E. 4</w:t>
      </w:r>
    </w:p>
    <w:p>
      <w:r>
        <w:t>Selon l'art. 89 al. 2 LOJ, le Tribunal des baux et loyers exerce les compétences que le CPC attribue au tribunal de l'exécution, pour les jugements ordonnant l'évacuation d'un locataire rendus par le Tribunal des baux et loyers et par la Chambre des baux et loyers de la Cour de justice. La cause sera dès lors renvoyée au Tribunal pour qu'il statue sur les mesures d'exécution de l'évacuation sollicitées par l'appelante.</w:t>
      </w:r>
    </w:p>
    <w:p>
      <w:r>
        <w:rPr>
          <w:b/>
        </w:rPr>
        <w:t>E. 5</w:t>
      </w:r>
    </w:p>
    <w:p>
      <w:r>
        <w:t>Il n'est pas prélevé de frais, s'agissant d'une cause soumise à la juridiction des baux et loyers (art. 22 al. 1 LaCC) étant rappelé que l'art. 116 al. 1 CPC autorise les cantons à prévoir des dispenses de frais dans d'autres litiges que ceux visés à l'art. 114 CPC (ATF 139 III 182 consid. 2.6). * * * * *</w:t>
      </w:r>
    </w:p>
    <w:p>
      <w:r>
        <w:t>- 11/12 -</w:t>
      </w:r>
    </w:p>
    <w:p>
      <w:r>
        <w:t>C/10516/2017 PAR CES MOTIFS, La Chambre des baux et loyers : A la forme : Déclare recevable l'appel interjeté le 21 juillet 2017 par A______ contre le jugement JTBL/648/2017 rendu le 4 juillet 2017 par le Tribunal des baux et loyers dans la cause C/10516/2017-7. Au fond : Annule les chiffres 1 et 2 du dispositif du jugement querellé et, cela fait, statuant à nouveau : Déclare recevable la requête en évacuation pour défaut de paiement du loyer déposée par A______ le 12 mai 2017. Condamne B______ et C______ à évacuer de leurs personnes et de leurs biens ainsi que de toute autre personne faisant ménage commun avec eux l'appartement de 3,5 pièces situé au ______ème étage de l'immeuble sis ______ à Genève. Renvoie la cause au Tribunal de baux et loyers pour qu'il statue sur les mesures d'exécution de l'évacuation requises par A______. Dit que la procédure est gratuite. Siégeant : Monsieur Ivo BUETTI, président; Madame Pauline ERARD, Madame Fabienne GEISINGER-MARIETHOZ, juges; Madame Maïté VALENTE, greffière.</w:t>
      </w:r>
    </w:p>
    <w:p>
      <w:r>
        <w:t>Le président : Ivo BUETTI</w:t>
      </w:r>
    </w:p>
    <w:p>
      <w:r>
        <w:t>La greffière : Maïté VALENTE</w:t>
      </w:r>
    </w:p>
    <w:p>
      <w:r>
        <w:t>- 12/12 -</w:t>
      </w:r>
    </w:p>
    <w:p>
      <w:r>
        <w:t>C/10516/2017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