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ACJC/1230/2021 vom 29. September 2021</w:t>
      </w:r>
    </w:p>
    <w:p>
      <w:r>
        <w:t>GE Cour de justice, 2021-09-29, FR</w:t>
      </w:r>
    </w:p>
    <w:p>
      <w:r>
        <w:rPr>
          <w:b/>
        </w:rPr>
        <w:t xml:space="preserve">Quelle: </w:t>
      </w:r>
      <w:r>
        <w:t>https://mcp.opencaselaw.ch/entscheid/ge_gerichte_ACJC_1230_2021</w:t>
      </w:r>
    </w:p>
    <w:p>
      <w:r>
        <w:t>FR: GE_GERICHTE ACJC/1230/2021 du 29 septembre 2021</w:t>
      </w:r>
    </w:p>
    <w:p>
      <w:r>
        <w:t>IT: GE_GERICHTE ACJC/1230/2021 del 29 settembre 2021</w:t>
      </w:r>
    </w:p>
    <w:p>
      <w:pPr>
        <w:pStyle w:val="Heading2"/>
      </w:pPr>
      <w:r>
        <w:t>Erwägungen</w:t>
      </w:r>
    </w:p>
    <w:p>
      <w:r>
        <w:rPr>
          <w:b/>
        </w:rPr>
        <w:t>E. 1.1</w:t>
      </w:r>
    </w:p>
    <w:p>
      <w:r>
        <w:t>L'art. 308 al. 1 let. b CPC ouvre la voie de l'appel contre les ordonnances de mesures provisionnelles rendues dans les causes non patrimoniales, telles les actions en contestation d'une décision d'une association ou en constatation de la nullité de celle-ci (arrêt du Tribunal fédéral 5C.248/2006 du 23 août 2007 consid. 2.1). En l'espèce, formé en temps utile et selon la forme prescrite par la loi (art. 130 al. 1, 131, 311 al. 1 et 314 al. 1 CPC), l'appel est recevable.</w:t>
      </w:r>
    </w:p>
    <w:p>
      <w:r>
        <w:rPr>
          <w:b/>
        </w:rPr>
        <w:t>E. 1.2</w:t>
      </w:r>
    </w:p>
    <w:p>
      <w:r>
        <w:t>La cause est régie par la procédure sommaire (art. 248 let. d CPC) et soumise à la maxime des débats (art. 255 CPC a contrario) ainsi qu'au principe de disposition (art. 58 al. 1 CPC).</w:t>
      </w:r>
    </w:p>
    <w:p>
      <w:r>
        <w:rPr>
          <w:b/>
        </w:rPr>
        <w:t>E. 2</w:t>
      </w:r>
    </w:p>
    <w:p>
      <w:r>
        <w:t>L'appel peut être formé pour violation du droit (art. 310 let. a CPC) et constatation inexacte des faits (art. 310 let. b CPC). En matière de mesures provisionnelles (art. 261 al. 1 CPC), la cognition du juge est toutefois limitée à la simple vraisemblance des faits et à un examen sommaire du droit, en se fondant sur les moyens de preuve immédiatement disponibles</w:t>
      </w:r>
    </w:p>
    <w:p>
      <w:r>
        <w:t>- 6/10 -</w:t>
      </w:r>
    </w:p>
    <w:p>
      <w:r>
        <w:t>C/6812/2020 (ATF 138 III 636 consid. 4.3.2; arrêt du Tribunal fédéral 5A_812/2015 du</w:t>
      </w:r>
    </w:p>
    <w:p>
      <w:r>
        <w:rPr>
          <w:b/>
        </w:rPr>
        <w:t>E. 6</w:t>
      </w:r>
    </w:p>
    <w:p>
      <w:r>
        <w:t>septembre 2016 consid. 5.2). 3. L'appelant reproche au Tribunal d'avoir commis un déni de justice en tardant de manière injustifiée à rendre la décision querellée. 3.1 L'art.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Le caractère raisonnable du délai s'apprécie selon les circonstances particulières de la cause, eu égard notamment à la complexité de l'affaire, à l'enjeu du litige pour l'intéressé, à son comportement ainsi qu'à celui des autorités compétentes (ATF 144 II 486 consid. 3.2; 135 I 265 consid. 4.4). A cet égard, il appartient au justiciable d'entreprendre ce qui est en son pouvoir pour que l'autorité fasse diligence, que ce soit en l'invitant à accélérer la procédure ou en recourant, le cas échéant, pour retard injustifié (ATF 130 I 312 consid. 5.2; arrêt du Tribunal fédéral 2C_1058/2017 du 5 février 2019 consid. 8.1). 3.2 En l'occurrence, le Tribunal a gardé la cause à juger sur mesures provisionnelles à l'issue de l'audience du 14 janvier 2021 et a rendu l'ordonnance querellée en date du 4 juin 2021, soit plus de quatre mois plus tard. Ce délai paraît certes excessif s'agissant de mesures provisionnelles, bien que l'ordonnance entreprise ait été prononcée avant l'entrée en fonction du président international élu, prévue pour le 1er juillet 2021. Quoiqu'il en soit, l'ordonnance ayant été rendue, le grief de déni de justice est devenu sans objet. 4. L'appelant fait grief au Tribunal de ne pas avoir admis la vraisemblance de sa prétention au fond, en particulier la violation des statuts de l'intimée en procédant à l'élection litigieuse par voie électronique. Il soutient également que le Tribunal aurait dû prononcer l'interdiction d'entrée en fonction du président international élu en procédant à une pesée des intérêts des parties. 4.1.1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- 7/10 -</w:t>
      </w:r>
    </w:p>
    <w:p>
      <w:r>
        <w:t>C/6812/2020 Aux termes de l'art. 262 let. a CPC, le juge peut ordonner toute mesure provisionnelle propre à prévenir ou à faire cesser le préjudice, notamment une interdiction. L'octroi de mesures provisionnelles suppose la vraisemblance du droit invoqué et des chances de succès du procès au fond, ainsi que la vraisemblance, sur la base d'éléments objectifs, qu'un danger imminent menace le droit du requérant (Message du Conseil fédéral du 28 juin 2006 relatif au code de procédure civile suisse, in FF 2006 p. 6841 ss; arrêts du Tribunal fédéral 5A_931/2014 du 1er mai 2015 consid. 4 et 5A_791/2008 du 10 juin 2009 consid. 3.1; BOHNET, Commentaire romand CPC,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in JdT 2005 I 618). La vraisemblance requise doit en outre porter sur un préjudice difficilement réparable, qui peut être patrimonial ou immatériel (BOHNET, op. cit., n° 11 ad art. 261 CPC; HUBER, Kommentar zur Schweizerischen Zivilprozessordnung,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4.1.2 A teneur de l'art. 75 CC, tout sociétaire est autorisé de par la loi à attaquer en justice, dans le mois à compter du jour où il en a eu connaissance, les décisions auxquelles il n'a pas adhéré et qui violent des dispositions légales ou statutaires. Le fardeau de la preuve d'une telle violation incombe au demandeur (art. 8CC; FOËX, Commentaire romand CC, 2010, n° 19 ad art. 75 CC).</w:t>
      </w:r>
    </w:p>
    <w:p>
      <w:r>
        <w:t>- 8/10 -</w:t>
      </w:r>
    </w:p>
    <w:p>
      <w:r>
        <w:t>C/6812/2020 Lorsque le demandeur allègue que la décision entreprise consacre une violation des statuts, la règle statutaire sera interprétée selon le principe de la confiance (FOËX, op. cit., n° 22 ad art. 75 CC). En outre, lorsqu'il invoque l'existence d'un vice de procédure, l'art. 2 CC le contraint toutefois à s'en plaindre avant la prise de décision de l'assemblée sur la question affectée, ce afin de permettre la correction immédiate du défaut invoqué (ATF 136 III 174 consid. 5.1.2). 4.2 En l'espèce, la mesure provisionnelle requise par l'appelant vise à faire interdiction à C______ d'assumer la présidence de l'Association intimée à partir du 1er juillet 2021. Bien que cette date soit passée, l'appelant conserve sur le principe un intérêt à obtenir, sur mesures provisionnelles, la suspension du mandat de C______, jusqu'à droit connu sur sa demande en constatation de la nullité de la décision prononçant l'élection de ce dernier, subsidiairement son annulation. Le Tribunal était fondé à retenir que l'appelant n'a pas rendu, en l'état, vraisemblable sa prétention au fond. En effet, contrairement à ce que soutient ce dernier, il n'est pas manifeste que les statuts de l'intimée interdisent de procéder à l'élection du président international élu par voie électronique, la notion de "mail ballot" devant être interprétée dans le cadre de la procédure au fond. Ceci est d'autant plus vrai que la précédente élection s'était déjà déroulée par le biais de la plateforme "E______". L'appelant n'a d'ailleurs pas allégué, ni a fortiori rendu vraisemblable, s'être opposé aux modalités de vote prévues, qu'il devait connaître, ou à tout le moins aurait dû connaître en sa qualité de candidat au poste de président international élu de l'intimée. En outre, l'appelant n'a pas rendu, en l'état, suffisamment vraisemblable que l'élection litigeuse aurait été entachée d'irrégularités. Contrairement à ce que soutient ce dernier, dès lors que cet allégué correspond à l'un de ses arguments pour s'opposer à la décision de l'intimée du 10 février 2020, il devait rendre vraisemblables de telles irrégularités ou au moins fournir des indices en ce sens. A cet égard, l'attestation du 5 février 2020 rédigée par "G______" et le courriel du 18 février, sans indication de l'année, de "H______" ne suffisent pas. En effet, les doutes émis par ces derniers s'agissant du processus électoral litigieux ne reposent sur aucun élément concret et objectif. En tous les cas, comme déjà relevé par la Cour dans son arrêt ACJC/793/2021 du 18 juin 2021 rendu sur mesures superprovisionnelles, l'appelant n'a pas rendu vraisemblable l'existence d'un préjudice difficilement réparable. En effet, il n'explique pas de quel nature serait celui-ci. Le seul fait que C______ assumerait sans droit la présidence de l'intimée pendant la durée de la procédure au fond n'est pas suffisant à cet égard. L'appelant n'allègue notamment pas que ce dernier aurait pris ou aurait l'intention de prendre des décisions qui pourraient être irréversibles et ainsi causer un dommage à l'Association intimée ou à ses membres.</w:t>
      </w:r>
    </w:p>
    <w:p>
      <w:r>
        <w:t>- 9/10 -</w:t>
      </w:r>
    </w:p>
    <w:p>
      <w:r>
        <w:t>C/6812/2020 Compte tenu de ce qui précède, l'appelant ne rend pas vraisemblable la nécessité d'octroyer la mesure en interdiction requise, de sorte qu'une pesée des intérêts en présence n'est pas justifiée.</w:t>
      </w:r>
    </w:p>
    <w:p>
      <w:r>
        <w:t>Par conséquent, l'ordonnance entreprise sera confirmée. 5. Les frais judiciaires d'appel, arrêtés à 1'000 fr., comprenant l'émolument de la décision rendue sur mesures superprovisionnelles (art. 18 et 37 RTFMC), seront mis à la charge de l'appelant, qui succombe (art. 106 al. 1 CPC) et compensés avec l'avance de 1'000 fr. effectuée par ce dernier, (art. 111 al. 1 CPC), acquise à l'Etat de Genève. L'appelant sera en outre condamné à verser à l'intimée la somme de 1'000 fr. à titre de dépens, débours et TVA compris, compte tenu de l'unique écriture déposée par celle-ci (art. 86 RTFMC; art 25 et 26 LaCC). * * * * *</w:t>
      </w:r>
    </w:p>
    <w:p>
      <w:r>
        <w:t>- 10/10 -</w:t>
      </w:r>
    </w:p>
    <w:p>
      <w:r>
        <w:t>C/6812/2020 PAR CES MOTIFS, La Chambre civile : A la forme : Déclare recevable l'appel interjeté le 16 juin 2021 par A______ contre l'ordonnance OTPI/418/2021 rendue le 4 juin 2021 par le Tribunal de première instance dans la cause C/6812/2020. Au fond : Confirme l'ordonnance entreprise. Déboute les parties de toutes autres conclusions. Sur les frais : Arrête les frais judiciaires d'appel à 1'000 fr., les met à la charge de A______ et les compense avec l'avance de frais de 1'000 fr. fournie par celui-ci, laquelle demeure acquise à l'Etat de Genève. Condamne A______ à payer à l'ASSOCIATION B______ la somme de 1'000 fr. à titre de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