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ACJC/122/2019 vom 28. Januar 2019</w:t>
      </w:r>
    </w:p>
    <w:p>
      <w:r>
        <w:t>GE Cour de justice, 2019-01-28, FR</w:t>
      </w:r>
    </w:p>
    <w:p>
      <w:r>
        <w:rPr>
          <w:b/>
        </w:rPr>
        <w:t xml:space="preserve">Quelle: </w:t>
      </w:r>
      <w:r>
        <w:t>https://mcp.opencaselaw.ch/entscheid/ge_gerichte_ACJC_122_2019</w:t>
      </w:r>
    </w:p>
    <w:p>
      <w:r>
        <w:t>FR: GE_GERICHTE ACJC/122/2019 du 28 janvier 2019</w:t>
      </w:r>
    </w:p>
    <w:p>
      <w:r>
        <w:t>IT: GE_GERICHTE ACJC/122/2019 del 28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la recourante était au bénéfice d'une reconnaissance de dette pour le solde de son compte bancaire. Le Tribunal fédéral avait admis dans un arrêt 4A_540/2015 du 1er avril 2016 que la banque pouvait invoquer son droit de gage contractuel pour retenir les avoirs du client en garantie de ses prétentions éventuelles résultant des actions des liquidateurs des fonds C______.</w:t>
      </w:r>
    </w:p>
    <w:p>
      <w:r>
        <w:t>- 6/10 -</w:t>
      </w:r>
    </w:p>
    <w:p>
      <w:r>
        <w:t>C/26592/2017 En effet, une telle créance était liée à une opération d'investissement s'inscrivant dans des relations d'affaires prévisibles. L'ATF 142 III 746 rendu le 3 octobre 2016 ne constituait pas un renversement de cette jurisprudence centenaire; la solution adoptée dans cette dernière décision différait de celle de l'arrêt précité en raison de variations dans leurs états de fait respectifs. In casu, la créance en indemnisation de la banque contre son client était fondée sur l'art. 402 CO. Cette créance était suffisamment certaine puisque l'intimée faisait l'objet d'une procédure pendante visant à la restitution du montant du rachat des parts du fonds C______ LTD.</w:t>
      </w:r>
    </w:p>
    <w:p>
      <w:r>
        <w:t>La recourante fait valoir que le Tribunal s'est écarté à tort de la jurisprudence de l'ATF 142 III 746. L'action révocatoire à la suite d'une fraude était exclue du champ d'application du droit de gage contractuel de la banque car il ne s'agissait pas d'une créance prévisible pour les parties au moment de la conclusion du contrat. L'engagement de la recourante était en outre nul en application des articles 27 al. 2 CC et 19 al 2 CO car excessif, en tant qu'il visait toutes les créances futures hypothétiques de la banque sans limite temporelle ou matérielle. Enfin, l'intimée ne démontrait pas être assignée devant la justice américaine en lien avec des opérations effectuées pour le compte de la recourante.</w:t>
      </w:r>
    </w:p>
    <w:p>
      <w:r>
        <w:t>2.1.1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Seuls les faits doivent être rendu vraisemblables par le poursuivi, le juge examinant d'office le bien-fondé juridique des moyens libératoires, selon le principe iura novit curia. Le Tribunal fédéral admet toutefois que, lorsqu'il statue</w:t>
      </w:r>
    </w:p>
    <w:p>
      <w:r>
        <w:t>- 7/10 -</w:t>
      </w:r>
    </w:p>
    <w:p>
      <w:r>
        <w:t>C/26592/2017 sur la base de faits rendus simplement vraisemblables, le juge se contente d'un examen sommaire du droit (ABBET/VEUILLET, La mainlevée de l'opposition, 2017, n. 108 ad art. 82 LP). Le juge de la mainlevée n'a pas à revoir ou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(ABBET/ VEUILLET, op. cit., n. 106 ad art. 82 LP). 2.1.2 Constitue une reconnaissance de dette au sens de l'art. 82 LP l'acte authentique ou sous seing privé signé par le débiteur ou son représentant d'où ressort sa volonté de payer au créancier, sans réserve ni condition, une somme d'argent déterminée, ou aisément déterminable, et exigible (ATF 139 III 297 consid. 2.3.1; 136 III 624 consid. 4.2.2). Dans une relation de compte courant, si le solde est positif ou en faveur du client, la banque émet, en envoyant l'extrait de compte, une reconnaissance de dette. Ce faisant, elle renonce à faire valoir les exceptions et les objections connues (GUGGENHEIM, Les contrats de la pratique bancaire suisse, 5ème éd. 2014, n. 1755). 2.1.3 Selon l'art. 402 al. 1 CO, le mandant doit rembourser au mandataire, en principal et intérêts, les avances et frais que celui-ci a faits pour l'exécution régulière du mandat et le libérer des obligations par lui contractées. Il doit aussi l'indemniser du dommage causé par l'exécution du mandat, s'il ne prouve que ce dommage est survenu sans sa faute (art. 402 al. 2 CO). Dans l'arrêt 4A_540/2015 du 1er avril 2016, le Tribunal fédéral a considéré que le contrat de gage concernant "toutes les créances actuelles ou futures de la banque envers le constituant" ne pouvait englober que les créances résultant des relations d'affaires en cours ou envisageables entre la banque et le client au moment de la signature. Dans le contexte du cas d'espèce, l'acquisition d'actions, d'obligations, de parts dans des fonds de placement ou autre investissement de ce type était une opération que pouvait et devait envisager le client à l'ouverture de son compte bancaire. La banque, qui avait acquis en son propre nom, pour le compte de son client, des parts d'un fonds lié à la fraude de E______ et qui était assignée en paiement par le liquidateur du fonds en question, avait envers son client une créance en remboursement fondée sur l'art. 402 CO. Ceci était valable lorsque les parties avaient convenu que la banque se limiterait à exécuter les ordres du client, qui assumait seul les profits et risques des opérations demandées. L'existence d'une procédure pendante à l'encontre de la banque, susceptible d'aboutir à une condamnation de celle-ci qui devrait être supportée financièrement par le client, était suffisante pour permettre à la banque de refuser de restituer au client le solde de ses comptes bancaires, à concurrence du montant prévisible de sa créance.</w:t>
      </w:r>
    </w:p>
    <w:p>
      <w:r>
        <w:t>- 8/10 -</w:t>
      </w:r>
    </w:p>
    <w:p>
      <w:r>
        <w:t>C/26592/2017 L'arrêt [ATF] 142 III 746 du 3 octobre 2016 concernait un état de fait comparable, à la différence que la banque avait acheté des parts du fonds lié à E______ en son nom et pour le compte de sa cliente, mais sans que celle-ci ait participé à la prise de décision concernant ces investissements, sur la base d'un mandat de gestion discrétionnaire. Dans ce cas-là, le Tribunal fédéral a jugé que la créance en indemnisation dont se prévalait la banque en relation avec les opérations d'achat et de revente des parts du fonds lié à E______ n'était pas prévisible au moment de la conclusion du contrat, ce qui avait pour conséquence que la validité du droit de gage devait être niée. Le droit de gage n'étant pas valable, le Tribunal fédéral a laissé ouverte la question de l'existence de cette créance au regard de l'art. 402 CO.</w:t>
      </w:r>
    </w:p>
    <w:p>
      <w:r>
        <w:rPr>
          <w:b/>
        </w:rPr>
        <w:t>E. 2.2</w:t>
      </w:r>
    </w:p>
    <w:p>
      <w:r>
        <w:t>En l'espèce, la recourante se prévaut, comme titre de mainlevée, d'un relevé de compte du 29 août 2017 qui mentionne USD 2'836'193.77 de liquidités en sa faveur. Ce relevé de compte précise cependant qu'une somme de USD 2'851'499.55 vient en déduction des avoirs du client au titre "d'engagements admis" ("Granted Commitments"). L'on ne peut ainsi pas déduire de ce relevé bancaire la volonté de l'intimée de payer à la recourante, sans réserve ni condition, le montant de liquidités de USD 2'836'193.77 figurant sur son relevé bancaire, puisque ledit relevé précise qu'une somme de USD 2'851'499.55 vient en déduction de ce montant. Ce relevé ne constitue ainsi pas une reconnaissance de dette au sens de l'art. 82 LP. Le jugement querellé doit par conséquent être confirmé pour ce motif déjà. Même à supposer que la recourante ait été au bénéfice d'un titre de mainlevée provisoire, c'est à juste titre que le Tribunal a considéré que l'intimée avait rendu vraisemblable l'existence d'un moyen libératoire. Dans son arrêt 4A_540/2015 du 1er avril 2016, qui concernait une affaire similaire au cas d'espèce, le Tribunal fédéral a admis que le droit de gage invoqué par la banque pour s'opposer à la prétention en paiement de son client était valable et que la créance garantie était suffisamment déterminée puisque la banque faisait l'objet d'une procédure visant à obtenir la restitution du montant touché par son client pour la vente de ses parts dans un fonds lié à E______. In casu, comme dans la cause précitée, l'intimée fait l'objet d'une action en paiement en lien avec l'achat et la vente de parts du fonds C______ effectués pour le compte de ses clients. Le fait que le nom de la recourante ne soit pas spécifiquement mentionné dans la demande en paiement déposée par le liquidateur de D______ LLC n'est pas pertinent. L'intimée a effectué les achats précités en son propre nom de sorte que rien ne permet de penser que le</w:t>
      </w:r>
    </w:p>
    <w:p>
      <w:r>
        <w:t>- 9/10 -</w:t>
      </w:r>
    </w:p>
    <w:p>
      <w:r>
        <w:t>C/26592/2017 liquidateur a connaissance du nom des clients pour le compte desquels les transactions ont été faites. Si l'intimée est condamnée à verser un montant à l'issue de la procédure américaine, il est vraisemblable qu'elle pourra en requérir le remboursement de la part de la recourante en application de l'art. 402 al. 1 ou 2 CO, étant souligné que les documents contractuels liant les parties prévoient que les investissements litigieux sont faits aux risques exclusifs de la recourante et que celle-ci décharge la banque de toute responsabilité découlant de l'exécution de l'investissement. Contrairement à ce que soutient la recourante, il n'y a pas lieu de retenir, sur la base des considérants de l'ATF 142 III 746, que le droit de gage de l'intimée in casu est vraisemblablement nul en tant qu'il constitue un engagement excessif. En effet, l'état de fait ayant fondé cette décision diffère de celui de la présente cause en ce sens que le client n'avait pas participé à la prise de décision relative à l'achat des parts du fonds lié à E______. Or il n'est pas contesté que, dans la présente procédure, c'est la recourante, administrée par des avocats spécialisés en droit des affaires, qui a requis l'intimée d'effectuer les transactions litigieuses. En outre, dans l'ATF 142 III 746, la banque n'avait pas fait l'objet d'une action révocatoire mais simplement d'un avertissement du trustee, ce qui, selon la doctrine, a joué un rôle dans la décision du Tribunal fédéral (FALLETTI/ BIZZORERO, Le mandat de gestion de fortune, 2017, p. 404 ss). A cela s'ajoute que le prononcé de la nullité du contrat de gage conclu entre les parties impliquerait de trancher une délicate question de droit matériel, dans le cadre de laquelle il conviendrait d'analyser la volonté des parties au moment de la conclusion du contrat, ce qui implique l'exercice d'un pouvoir d'appréciation. Or une telle démarche excède le pouvoir de cognition restreint du juge de la mainlevée. Le jugement querellé sera par conséquent confirmé.</w:t>
      </w:r>
    </w:p>
    <w:p>
      <w:r>
        <w:rPr>
          <w:b/>
        </w:rPr>
        <w:t>E. 3</w:t>
      </w:r>
    </w:p>
    <w:p>
      <w:r>
        <w:t>La recourante, qui succombe, sera condamnée aux frais judiciaires, arrêtés à 3'000 fr. et partiellement compensés avec l'avance en 2'250 fr. fournie par ses soins, acquise à l'Etat de Genève (art. 106 al. 1 CPC, 48 et 61 OELP).</w:t>
      </w:r>
    </w:p>
    <w:p>
      <w:r>
        <w:t>La recourante sera ainsi condamnée à verser à l'Etat de Genève le solde en 750 fr.</w:t>
      </w:r>
    </w:p>
    <w:p>
      <w:r>
        <w:t>Les dépens alloués à l'intimée seront fixés à 5'000 fr. débours et TVA inclus (art. 85, 88, 89 et 90 RTFMC). * * * * *</w:t>
      </w:r>
    </w:p>
    <w:p>
      <w:r>
        <w:t>- 10/10 -</w:t>
      </w:r>
    </w:p>
    <w:p>
      <w:r>
        <w:t>C/26592/2017 PAR CES MOTIFS, La Chambre civile : A la forme : Déclare recevable le recours interjeté par A______ LTD contre le jugement JTPI/14618/2018 rendu le 25 septembre 2018 par le Tribunal de première instance dans la cause C/26592/2017-27 SML. Au fond : Le rejette. Déboute les parties de toutes autres conclusions. Sur les frais : Condamne A______ LTD aux frais judiciaires, arrêtés à 3'000 fr., et partiellement compensés avec l'avance fournie, acquise à l'Etat de Genève. Condamne A______ LTD à verser 750 fr. à l'Etat de Genève, soit pour lui les Services financiers du Pouvoir judiciaire, au titre des frais judiciaires. La condamne à payer en outre 5'000 fr. de dépens à B______ SA.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