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ACJC/122/2016 vom 5. Februar 2016</w:t>
      </w:r>
    </w:p>
    <w:p>
      <w:r>
        <w:t>GE Cour de justice, 2016-02-05, FR</w:t>
      </w:r>
    </w:p>
    <w:p>
      <w:r>
        <w:rPr>
          <w:b/>
        </w:rPr>
        <w:t xml:space="preserve">Quelle: </w:t>
      </w:r>
      <w:r>
        <w:t>https://mcp.opencaselaw.ch/entscheid/ge_gerichte_ACJC_122_2016</w:t>
      </w:r>
    </w:p>
    <w:p>
      <w:r>
        <w:t>FR: GE_GERICHTE ACJC/122/2016 du 5 février 2016</w:t>
      </w:r>
    </w:p>
    <w:p>
      <w:r>
        <w:t>IT: GE_GERICHTE ACJC/122/2016 del 5 febbraio 2016</w:t>
      </w:r>
    </w:p>
    <w:p>
      <w:pPr>
        <w:pStyle w:val="Heading2"/>
      </w:pPr>
      <w:r>
        <w:t>Erwägungen</w:t>
      </w:r>
    </w:p>
    <w:p>
      <w:r>
        <w:rPr>
          <w:b/>
        </w:rPr>
        <w:t>E. 1.1</w:t>
      </w:r>
    </w:p>
    <w:p>
      <w:r>
        <w:t>Selon l'art. 308 al. 1 let. b et al. 2 CPC, l'appel est recevable contre les décisions de première instance sur les mesures provisionnelles, si la valeur litigieuse, dans les causes de nature patrimoniale, est d'au moins 10'000 fr. Pour</w:t>
      </w:r>
    </w:p>
    <w:p>
      <w:r>
        <w:t>- 7/16 -</w:t>
      </w:r>
    </w:p>
    <w:p>
      <w:r>
        <w:t>C/21024/2015 les mesures provisionnelles, la valeur litigieuse est celle de la demande au fond qui a été déposée ou qui le sera (LACHAT, Procédure civile en matière de baux et loyers, Lausanne 2011, p. 185).</w:t>
      </w:r>
    </w:p>
    <w:p>
      <w:r>
        <w:t>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w:t>
      </w:r>
    </w:p>
    <w:p>
      <w:r>
        <w:t>En l'espèce, les parties ne s'expriment pas sur la valeur litigieuse.</w:t>
      </w:r>
    </w:p>
    <w:p>
      <w:r>
        <w:t>Les appelants réclament la restitution de la possession des locaux qu'ils occupaient.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 Le loyer étant de 1'300 fr. par mois et le bail ayant été conclu pour une durée indéterminée, la valeur capitalisée du montant du loyer selon l'art. 92 al. 1 CPC est supérieure à 10'000 fr. La voie de l'appel est ainsi ouverte.</w:t>
      </w:r>
    </w:p>
    <w:p>
      <w:r>
        <w:rPr>
          <w:b/>
        </w:rPr>
        <w:t>E. 1.2</w:t>
      </w:r>
    </w:p>
    <w:p>
      <w:r>
        <w:t>L'appel a été formé dans le délai de dix jours prévu en matière de procédure sommaire (art. 314 CPC), applicable aux mesures provisionnelles (art. 248 let. d CPC), et selon la forme requise (art. 130, 131, 311 al. 1 CPC). Il est en conséquence recevable.</w:t>
      </w:r>
    </w:p>
    <w:p>
      <w:r>
        <w:t>En revanche, les écritures spontanées des parties postérieures à la date à laquelle la cause a été gardée à juger sont irrecevables, ainsi que les allégués de fait s'y rapportant.</w:t>
      </w:r>
    </w:p>
    <w:p>
      <w:r>
        <w:rPr>
          <w:b/>
        </w:rPr>
        <w:t>E. 1.3</w:t>
      </w:r>
    </w:p>
    <w:p>
      <w:r>
        <w:t>S'agissant d'un appel (art. 308 al. 1 let. b CPC), la Cour revoit la cause avec un plein pouvoir d'examen (art. 310 CPC; HOHL, Procédure civile, tome II, 2ème éd., 2010, n. 2314 et 2416; RETORNAZ, L'appel et le recours, in Procédure civile suisse, 2010, p. 349 ss, n. 121). Dans la mesure des conclusions prises en appel (art. 315 al. 1 CPC), la Cour établit les faits d'office.</w:t>
      </w:r>
    </w:p>
    <w:p>
      <w:r>
        <w:t>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w:t>
      </w:r>
    </w:p>
    <w:p>
      <w:r>
        <w:t>- 8/16 -</w:t>
      </w:r>
    </w:p>
    <w:p>
      <w:r>
        <w:t>C/21024/2015 d'apporter tous les faits pertinents à l'appui de sa prétention et de produire les preuves qui s'y rapportent.</w:t>
      </w:r>
    </w:p>
    <w:p>
      <w:r>
        <w:rPr>
          <w:b/>
        </w:rPr>
        <w:t>E. 2</w:t>
      </w:r>
    </w:p>
    <w:p>
      <w:r>
        <w:t>Les appelants se plaignent de la violation de l'art. 29 al. 2 Cst. en lien avec l'art. 53 CPC. Ils soutiennent qu'ils ne pouvaient pas s'attendre à ce que le Tribunal refuse de donner suite aux mesures provisionnelles requises en se fondant sur l'interdiction de sous-louer le logement soumis au contrôle de l'Etat.</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w:t>
      </w:r>
    </w:p>
    <w:p>
      <w:r>
        <w:t>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w:t>
      </w:r>
    </w:p>
    <w:p>
      <w:r>
        <w:t>En vertu de ce droit,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(ATF 122 I 53 consid. 4a; 122 I 109 consid. 2a; 114 Ia 97 consid. 2a et les références). Le droit de s'expliquer sur tous les points importants avant qu'une décision soit prise vaut sans restriction pour les questions de fait. Pour ce qui est de la qualification juridique de ces faits, le justiciable peut s'en prévaloir dans l'hypothèse où une partie change inopinément son point de vue juridique ou lorsque l'autorité a l'intention de s'appuyer sur des arguments juridiques inconnus des parties dont celles-ci ne pouvaient prévoir l'adoption (ATF 124 I 49 consid. 3c; arrêts du Tribunal fédéral 5A_465/2014 du 20 août 2014 consid. 5.1 et 5A_475/2011 du 12 décembre 2011 consid. 7.1.1).</w:t>
      </w:r>
    </w:p>
    <w:p>
      <w:r>
        <w:rPr>
          <w:b/>
        </w:rPr>
        <w:t>E. 2.2</w:t>
      </w:r>
    </w:p>
    <w:p>
      <w:r>
        <w:t>Dans le cas d'espèce, le Tribunal a explicité les motifs pour lesquels il a refusé d'accorder les mesures provisionnelles requises. Les appelants savaient, depuis le dépôt du mémoire de réponse et des titres de l'intimée en première instance le 21 octobre 2014, qui leur a été transmis le 23 octobre suivant, que le logement, propriété de la FONDATION E______, était dans un immeuble HBM soumis au contrôle de l'Etat. Les appelants ont parfaitement compris l'argumentation des premiers juges qu'ils ont d'ailleurs pu contester dans le cadre du présent appel.</w:t>
      </w:r>
    </w:p>
    <w:p>
      <w:r>
        <w:t>Il s'ensuit qu'aucune violation du droit d'être entendu ne peut être retenue.</w:t>
      </w:r>
    </w:p>
    <w:p>
      <w:r>
        <w:t>- 9/16 -</w:t>
      </w:r>
    </w:p>
    <w:p>
      <w:r>
        <w:t>C/21024/2015</w:t>
      </w:r>
    </w:p>
    <w:p>
      <w:r>
        <w:rPr>
          <w:b/>
        </w:rPr>
        <w:t>E. 3.1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w:t>
      </w:r>
    </w:p>
    <w:p>
      <w:r>
        <w:t>Le tribunal peut ordonner toute mesure provisionnelle propre à prévenir ou à faire cesser le préjudice, notamment la cessation d'un état de fait illicite (art. 262 let. b CPC).</w:t>
      </w:r>
    </w:p>
    <w:p>
      <w:r>
        <w:t>Le requérant doit rendre vraisemblables ou plausibles les conditions de la mesure provisionnelle; celles-ci n'ont pas à être prouvées de manière absolue. La preuve de la vraisemblance doit être apportée pour les conditions auxquelles sont sou- mises les mesures provisionnelles, à savoir : la prétention au fond, l'atteinte ou le risque d'une atteinte à la prétention au fond et le risque d'un préjudice difficilement réparable (HOHL, op. cit., n. 1774 p. 325)</w:t>
      </w:r>
    </w:p>
    <w:p>
      <w:r>
        <w:t>Rendre vraisemblable la prétention signifie que le requérant doit rendre plausible, d'une part, les faits à l'appui de celle-ci et d'autre part, que la prétention fonde vraisemblablement un droit.</w:t>
      </w:r>
    </w:p>
    <w:p>
      <w:r>
        <w:t>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ATF 130 III 321 consid. 3.3 p. 325).</w:t>
      </w:r>
    </w:p>
    <w:p>
      <w:r>
        <w:t>Le requérant doit en outre rendre vraisemblable que le droit matériel invoqué existe et que le procès a des chances de succès, la mesure provisionnelle ne pou- 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w:t>
      </w:r>
    </w:p>
    <w:p>
      <w:r>
        <w:t>La vraisemblance requise doit enfin porter sur un préjudice difficilement répara- ble, qui peut être patrimonial ou immatériel (BOHNET, op. cit., n. 11 ad art. 261 CPC; KOFMEL EHRENZELLER, KuKo-ZPO, 2010, n. 8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w:t>
      </w:r>
    </w:p>
    <w:p>
      <w:r>
        <w:rPr>
          <w:b/>
        </w:rPr>
        <w:t>E. 3.2</w:t>
      </w:r>
    </w:p>
    <w:p>
      <w:r>
        <w:t>Le contrat par lequel une personne (le bailleur) s'oblige à céder à une autre (le locataire) l'usage d'une chose pour une certaine durée, à charge pour celle-ci de lui verser une rémunération (loyer) est un contrat de bail à loyer au sens des art. 253 ss CO. Il peut porter notamment sur une chose immobilière affectée à un usage de local commercial.</w:t>
      </w:r>
    </w:p>
    <w:p>
      <w:r>
        <w:t>Le bail se conclut par l'échange de manifestations de volonté réciproques et concordantes portant sur tous les éléments essentiels du contrat (art. 1 CO). Il n'est pas soumis à une forme spéciale. Les rapports entre bailleur et locataire sont régis en premier lieu par leur contrat (clauses particulières et/ou conditions générales); à défaut, ils sont régis par les règles légales (dispositives). La liberté contractuelle des parties en matière de bail (d'habitations et de locaux commerciaux) est toutefois limitée par des dispositions légales impératives - auxquelles il n'est absolument pas possible de déroger - ou relativement impératives - auxquelles il n'est pas possible de déroger au détriment du locataire (LACHAT, Le bail à loyer, 2008, p. 95 ss [ci-après : Le bail]).</w:t>
      </w:r>
    </w:p>
    <w:p>
      <w:r>
        <w:t>Ainsi, l'art. 262 CO, relatif à la sous-location, est de droit relativement impératif (ATF 134 III 300 consid. 3; arrêt du Tribunal fédéral 4A_75/2015 du 9 juin 2015 consid. 3.1.1; LACHAT, in Commentaire romand, Code des obligations I, 2e éd. 2012, no 9 ad art. 262 CO [ci-après : CoRo]). Le bailleur ne peut refuser son consentement à la sous-location si les conditions de l'art. 262 al. 2 CO sont remplies. La clause d'un contrat de bail interdisant la sous-location est donc nulle (arrêt du Tribunal fédéral 4A_75/2015 du 9 juin 2015 consid. 3.1.1; LACHAT, Le bail, p. 582).</w:t>
      </w:r>
    </w:p>
    <w:p>
      <w:r>
        <w:t>Le bail de sous-location est passé entre le locataire et le sous-locataire. Il se superpose au contrat de bail principal (LACHAT, CoRo, n. 1 ad art. 262 CO). Indépendante de celui-ci, la sous-location est un contrat de bail à part entière, distinct du bail principal, soumis en principe aux règles des art. 253 ss CO (arrêt du Tribunal fédéral 4A_37/2013 du 28 juin 2013 consid. 2.1.2; WEBER, Basler Kommentar, Obligationenrecht, vol. I, 5e éd. 2011, n. 9 ad art. 262 CO; HIGI, Zürcher Kommentar, 1994, n. 9 ad art. 262 CO; LACHAT, Le bail, p. 566 ch. 2.1; COMMENTAIRE SVIT, Le droit suisse du bail à loyer, adaptation française de BURKHALTER/MARTINEZ-FAVRE, 2011, n. 37 ad art. 262 CO; LACHAT, CoRo, n. 6 ad art. 262 CO).</w:t>
      </w:r>
    </w:p>
    <w:p>
      <w:r>
        <w:t>S'il est vrai que la sous-location constitue un bail en soi distinct du bail principal, il n'en est pas totalement indépendant. Dans un contrat de bail, le bailleur s'engage à céder l'usage de la chose (art. 253 CO), ce qui suppose qu'il soit lui-même titulaire de ce droit d'usage. Dans le cas d'une sous-location, il est évident que le</w:t>
      </w:r>
    </w:p>
    <w:p>
      <w:r>
        <w:t>- 11/16 -</w:t>
      </w:r>
    </w:p>
    <w:p>
      <w:r>
        <w:t>C/21024/2015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sinon, faire l'objet d'une demande d'expulsion (COMMENTAIRE SVIT, op. cit., n. 7 ad art. 273b CO; LACHAT, Le bail, p. 580). L'art. 273b al. 1 CO précise d'ailleurs que la sous-location ne peut pas être prolongée au-delà du bail principal. Si le sous-locataire doit ainsi restituer la chose avant l'expiration du contrat de sous-location, il peut, le cas échéant, demander des dommages-intérêts au sous-bailleur pour inexécution partielle du contrat (art. 97 CO) (arrêt du Tribunal fédéral 4A_37/2013 du 28 juin 2013 consid. 2.1.2; HIGI, op. cit., n. 19 et 27 ad art. 262 CO; COMMENTAIRE SVIT, op. cit., n. 7 in fine ad art. 273b CO; LACHAT, Le bail, p. 578 ch. 2.3.9).</w:t>
      </w:r>
    </w:p>
    <w:p>
      <w:r>
        <w:rPr>
          <w:b/>
        </w:rPr>
        <w:t>E. 3.3</w:t>
      </w:r>
    </w:p>
    <w:p>
      <w:r>
        <w:t>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y compris à l'encontre du (sous-)bailleur (LACHAT, Le bail n. 1.3.1 p. 74 et n. 1.3.2 p. 75).</w:t>
      </w:r>
    </w:p>
    <w:p>
      <w:r>
        <w:t>Par la réintégrande, prévue par l'art. 927 al. 1 CC, le demandeur qui a perdu la possession de la chose peut en obtenir la restitution de celui qui l'a usurpée illici- tement. Il lui suffit de prouver qu'il était possesseur de la chose et qu'il a perdu cette possession à la suite d'un acte d'usurpation illicite. L'art. 927 al. 2 CC apporte toutefois une exception à ce principe pour le cas où le défendeur établit aussitôt un droit - réel ou contractuel (ATF 40 II 559 consid. 3, p. 564 ss) - préférable qui l'autoriserait à reprendre la chose au demandeur (ATF 113 II 243 consid. 1b i. f.). Cette disposition vise, dans un souci d'économie de procédure, à ne pas donner gain de cause au demandeur à la réintégrande qui aurait certaine- ment tort dans un procès au pétitoire.</w:t>
      </w:r>
    </w:p>
    <w:p>
      <w:r>
        <w:t>L'existence d'un bail, d'un bail tacite, d'une sous-location, la validité de la résilia- tion du bail et la conclusion d'un nouveau contrat de bail sont des questions qui touchent au droit sur la chose. Elles ne jouent aucun rôle dans le procès sur le possessoire, sous réserve de l'exception prévue par l'art. 927 al. 2 CC (arrêt du Tribunal fédéral 5A_98/2010 du 7 mai 2010 consid. 4.1.2). Selon la jurisprudence, celui qui est au bénéfice d'un contrat de bail peut, en tant que possesseur des lieux loués, repousser par la force les actes d'usurpation émanant de celui qui se croirait au bénéfice d'un droit (ATF 40 II 329 consid. 3).</w:t>
      </w:r>
    </w:p>
    <w:p>
      <w:r>
        <w:rPr>
          <w:b/>
        </w:rPr>
        <w:t>E. 3.4</w:t>
      </w:r>
    </w:p>
    <w:p>
      <w:r>
        <w:t>Selon l'art. 30 al. 1 de la Loi générale sur le logement et la protection des locataires (LGL – RS GE I 4 05), les logements visés à l'article 16, catégories 1 et 2 LGL (déterminant les catégories d'immeubles), sont destinés aux personnes dont</w:t>
      </w:r>
    </w:p>
    <w:p>
      <w:r>
        <w:t>- 12/16 -</w:t>
      </w:r>
    </w:p>
    <w:p>
      <w:r>
        <w:t>C/21024/2015 le revenu, à la conclusion du bail, n'excède pas le barème d'entrée et dont le revenu, en cours de bail, n'excède pas le barème de sortie. Dans les immeubles de catégorie 4, les 60% au moins des logements sont destinés, lors de la première location, à des locataires pouvant bénéficier d'une subvention personnalisée au sens de l'article 30A; en cas de relocation, la priorité doit être donnée à un locataire respectant les conditions fixées à l'article 30A, si les 60% au moins des logements ne sont plus occupés par des locataires bénéficiant d'une subvention personnalisée.</w:t>
      </w:r>
    </w:p>
    <w:p>
      <w:r>
        <w:t>Toute sous-location quelconque, complète ou partielle, est interdite et entraîne la résiliation du bail, conformément à l'article 31B de la loi (art. 5 al. 3 du Règlement d'exécution de la loi générale sur le logement et la protection des locataires RGL – RS GE I 4 05.01).</w:t>
      </w:r>
    </w:p>
    <w:p>
      <w:r>
        <w:rPr>
          <w:b/>
        </w:rPr>
        <w:t>E. 3.5</w:t>
      </w:r>
    </w:p>
    <w:p>
      <w:r>
        <w:t>Il convient en l'espèce d'examiner, sous l'angle de la vraisemblance, si les appelants sont titulaires d'un contrat de sous-bail avec l'intimée et, dans l'affirmative, si celle-ci peut faire valoir un droit préférable sur les locaux jusqu'ici occupés par les appelants qui l'autoriserait à en reprendre possession, ou si les appelants sont au bénéfice d'un droit leur garantissant l'usage des locaux.</w:t>
      </w:r>
    </w:p>
    <w:p>
      <w:r>
        <w:rPr>
          <w:b/>
        </w:rPr>
        <w:t>E. 3.5.1</w:t>
      </w:r>
    </w:p>
    <w:p>
      <w:r>
        <w:t>En l'occurrence, à l'instar du Tribunal, la Cour retient que les appelants ont rendu vraisemblable être liés à l'intimée par un contrat de sous-location, portant sur l'appartement en cause, au sens des art. 253ss CO. Il ressort en effet tant des dépositions des appelants, des titres versés à la procédure concernant notamment le paiement mensuel d'un loyer de 1'300 fr., que du témoignage recueilli, que l'intimée leur a remis l'usage du logement pour une certaine durée contre paiement d'un loyer.</w:t>
      </w:r>
    </w:p>
    <w:p>
      <w:r>
        <w:rPr>
          <w:b/>
        </w:rPr>
        <w:t>E. 3.5.2</w:t>
      </w:r>
    </w:p>
    <w:p>
      <w:r>
        <w:t>A teneur de la jurisprudence rappelée ci-avant, les appelants ont ainsi, en principe, un droit d'utilisation de la chose louée et l'intimée a perdu celui-ci. Les appelants ont aussi rendu vraisemblable qu'ils étaient possesseurs des locaux, jusqu'à ce qu'ils perdent cette maîtrise, à la suite du changement de serrures opéré par l'intimée, soit un acte d'usurpation illicite.</w:t>
      </w:r>
    </w:p>
    <w:p>
      <w:r>
        <w:t>Pour sa part, l'intimée n'a pas rendu vraisemblable qu'elle pouvait invoquer un droit préférable sur les locaux loués aux appelants, pour lesquels ces derniers peuvent se prévaloir d'un contrat de (sous-)bail. La prétention des appelants à ce que la jouissance des locaux qu'ils occupaient leur soit restituée a dès lors été ren- due plausible.</w:t>
      </w:r>
    </w:p>
    <w:p>
      <w:r>
        <w:t>Contrairement à ce qu'a retenu le Tribunal, le fait que l'appartement se situe dans un immeuble HBM, qui est dès lors soumis à la LGL et à l'art. 5 al. 3 RGL ne fait pas obstacle au droit matériel dont se prévalent les appelants. En effet, tant la clause d'interdiction de sous-location contenue dans les conditions générales du contrat de bail principal, que celle figurant dans le RGL sont contraires au droit</w:t>
      </w:r>
    </w:p>
    <w:p>
      <w:r>
        <w:t>- 13/16 -</w:t>
      </w:r>
    </w:p>
    <w:p>
      <w:r>
        <w:t>C/21024/2015 fédéral, plus particulièrement à l'art. 262 CO, s'agissant d'une disposition semi- impérative, tel que l'a retenu le Tribunal fédéral dans sa jurisprudence citée ci- avant (consid 3.2). L'interdiction de principe de la sous-location contrevient ainsi au droit fédéral.</w:t>
      </w:r>
    </w:p>
    <w:p>
      <w:r>
        <w:t>Ainsi, les appelants ont rendu vraisemblables le droit matériel qu'ils invoquent et que le procès au fond a des chances de succès.</w:t>
      </w:r>
    </w:p>
    <w:p>
      <w:r>
        <w:t>Il ne résulte par ailleurs pas de la procédure que l'intimée aurait résilié le contrat de sous-location.</w:t>
      </w:r>
    </w:p>
    <w:p>
      <w:r>
        <w:t>Les appelants ont pour le surplus rendu vraisemblable que l'atteinte qu'ils subissent risque de leur causer un préjudice difficilement réparable, dès lors qu'ils ne peuvent pas attendre le prononcé d'une décision au fond, ainsi que l'urgence de la situation.</w:t>
      </w:r>
    </w:p>
    <w:p>
      <w:r>
        <w:t>Par conséquent, la Cour annulera la décision attaquée et cela fait, fera droit à la demande et l'intimée sera condamnée à restituer aux appelants la possession exclusive de l'appartement de 2 pièces au 4ème étage de l'immeuble sis ______.</w:t>
      </w:r>
    </w:p>
    <w:p>
      <w:r>
        <w:rPr>
          <w:b/>
        </w:rPr>
        <w:t>E. 3.6</w:t>
      </w:r>
    </w:p>
    <w:p>
      <w:r>
        <w:t>Les appelants ont également requis des mesures d'exécution.</w:t>
      </w:r>
    </w:p>
    <w:p>
      <w:r>
        <w:rPr>
          <w:b/>
        </w:rPr>
        <w:t>E. 3.6.1</w:t>
      </w:r>
    </w:p>
    <w:p>
      <w:r>
        <w:t>A teneur de l'art. 267 CPC, le tribunal qui a ordonné les mesures provisionnelles prend également les dispositions d'exécution qui s'imposent.</w:t>
      </w:r>
    </w:p>
    <w:p>
      <w:r>
        <w:t>Lorsque la décision prescrit une obligation de faire, de s'abstenir ou de tolérer, le Tribunal de l'exécution peut, conformément à l'art. 343 CPC, notamment prescrire une mesure de contrainte telle que l'enlèvement d'une chose mobilière ou l'expul- sion d'un immeuble (art. 343 al. 1 let. d CPC), voire ordonner l'exécution de la dé- cision par un tiers (art. 343 al. 1 let. e CPC).</w:t>
      </w:r>
    </w:p>
    <w:p>
      <w:r>
        <w:t>L'énumération des mesures prévues à l'art. 343 al. 1 let. d CPC n'est pas exhaustive (JEANDIN, op. cit., n. 15 ad art. 343 CPC; ZINSLI, in Basler Kommentar, Kommentar zur schweizerischen Zivilprozessordnung, 2ème éd. 2013, n. 24 ad art. 343 CPC; ROHNER/JENNY, in Schweizerische Zivilprozessordnung [ZPO], BRUNNER/GASSER/SCHWANDER [éd.], 2011, n. 17 ad art. 343 CPC).</w:t>
      </w:r>
    </w:p>
    <w:p>
      <w:r>
        <w:t>Le juge doit prendre les mesures d'exécution adéquates et proportionnées aux cir- constances. Entre plusieurs solutions, l'autorité d'exécution choisira la moins dom- mageable et la moins onéreuse (LACHAT, op. cit., p. 216 et 217; STAEHLIN, in Kommentar zur Schweizerischen Zivilprozessordnung [ZPO], SUTTER- SOMM/HASENBÖHLER/LEUENBERGER [éd.], 2ème éd. 2013, n. 14 ad art. 343 CPC; BOMMER, in Baker &amp; McKenzie [éd.], ZPO Handkommentar, 2010, n. 3 ad art. 343 CPC; ROHNER/JENNY, op. cit., n. 9 ad art. 343 CPC; ZINSLI, op. cit, n. 4 ad art. 343 CPC).</w:t>
      </w:r>
    </w:p>
    <w:p>
      <w:r>
        <w:t>- 14/16 -</w:t>
      </w:r>
    </w:p>
    <w:p>
      <w:r>
        <w:t>C/21024/2015</w:t>
      </w:r>
    </w:p>
    <w:p>
      <w:r>
        <w:t>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op. cit., p. 211).</w:t>
      </w:r>
    </w:p>
    <w:p>
      <w:r>
        <w:rPr>
          <w:b/>
        </w:rPr>
        <w:t>E. 3.6.2</w:t>
      </w:r>
    </w:p>
    <w:p>
      <w:r>
        <w:t>Au vu de l'attitude de l'intimée, qui entend rester dans le logement litigieux, il y a lieu de craindre qu'elle ne se conforme pas spontanément à la décision qui sera rendue à son encontre. Il se justifie par conséquent d'assortir de mesures d'exécution la condamnation de l'intimée à restituer la possession de l'appartement, de manière à ce que la présente décision soit respectée et exécutée.</w:t>
      </w:r>
    </w:p>
    <w:p>
      <w:r>
        <w:t>La Cour autorisera les appelants à faire appel, si nécessaire, à un huissier judiciaire et à la force publique pour obtenir la restitution de la possession exclusive de l'appartement loué, ainsi que de procéder au changement des serrures de celui-ci.</w:t>
      </w:r>
    </w:p>
    <w:p>
      <w:r>
        <w:t>En revanche, compte tenu du fait que l'intimée occupe actuellement le logement et qu'il n'a pas été rendu vraisemblable qu'elle entende remettre la possession de celui-ci à un tiers, il ne se justifie pas de faire interdiction à l'intimée de remettre l'usage à un tiers ou d'en disposer d'une autre manière.</w:t>
      </w:r>
    </w:p>
    <w:p>
      <w:r>
        <w:rPr>
          <w:b/>
        </w:rPr>
        <w:t>E. 4</w:t>
      </w:r>
    </w:p>
    <w:p>
      <w:r>
        <w:t>Conformément à l'article 263 CPC, un délai de 30 jours sera imparti aux appelants pour valider les présentes mesures.</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w:t>
      </w:r>
    </w:p>
    <w:p>
      <w:r>
        <w:rPr>
          <w:b/>
        </w:rPr>
        <w:t>E. 6</w:t>
      </w:r>
    </w:p>
    <w:p>
      <w:r>
        <w:t>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w:t>
      </w:r>
    </w:p>
    <w:p>
      <w:r>
        <w:t>- 15/16 -</w:t>
      </w:r>
    </w:p>
    <w:p>
      <w:r>
        <w:t>C/21024/2015 PAR CES MOTIFS, La Chambre des baux et loyers : A la forme : Déclare recevable l'appel interjeté le 13 novembre 2015 par A______ et B______ contre l'ordonnance JTBL/1172/2015 rendue le 2 novembre 2015 par le Tribunal des baux et loyers dans la cause C/21024/2015-3 SP. Au fond : Annule ladite ordonnance. Cela fait et statuant à nouveau : Ordonne à C______ de restituer immédiatement à A______ et B______ la possession exclusive de l'appartement de 2 pièces au 4ème étage situé dans l'immeuble sis ______ (Genève). Prescrit que le présent arrêt est prononcé sous la menace des peines prévues par l'art. 292 CPS, dont la teneur est la suivante : « Celui qui ne se sera pas conformé à une décision à lui signifiée, sous la menace de la peine prévue au présent article, par une autorité ou un fonctionnaire compétent sera puni d'une amende ». Autorise A______ et B______, en cas d'inexécution immédiate de la présente décision par C______, à faire appel à un huissier judiciaire et à la force publique pour obtenir la restitution de la possession exclusive de l'appartement loué, en changeant les serrures de la porte palière. Impartit à A______ et B______ un délai de 30 jours pour valider les mesures ordonnées, sous peine de leur caducité. Dit que la procédure est gratuite. Déboute les parties de toutes autres conclusions. Siégeant : Madame Nathalie LANDRY-BARTHE, présidente; Madame Sylvie DROIN et Monsieur Laurent RIEBEN, juges; Monsieur Alain MAUNOIR et Monsieur Mark MULLER, juges assesseurs; Madame Maïté VALENTE, greffière.</w:t>
      </w:r>
    </w:p>
    <w:p>
      <w:r>
        <w:t>La présidente : Nathalie LANDRY-BARTHE</w:t>
      </w:r>
    </w:p>
    <w:p>
      <w:r>
        <w:t>La greffière : Maïté VALENTE</w:t>
      </w:r>
    </w:p>
    <w:p>
      <w:r>
        <w:t>- 16/16 -</w:t>
      </w:r>
    </w:p>
    <w:p>
      <w:r>
        <w:t>C/21024/2015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