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ACJC/1229/2022 vom 26. September 2022</w:t>
      </w:r>
    </w:p>
    <w:p>
      <w:r>
        <w:t>GE Cour de justice, 2022-09-26, FR</w:t>
      </w:r>
    </w:p>
    <w:p>
      <w:r>
        <w:rPr>
          <w:b/>
        </w:rPr>
        <w:t xml:space="preserve">Quelle: </w:t>
      </w:r>
      <w:r>
        <w:t>https://mcp.opencaselaw.ch/entscheid/ge_gerichte_ACJC_1229_2022</w:t>
      </w:r>
    </w:p>
    <w:p>
      <w:r>
        <w:t>FR: GE_GERICHTE ACJC/1229/2022 du 26 septembre 2022</w:t>
      </w:r>
    </w:p>
    <w:p>
      <w:r>
        <w:t>IT: GE_GERICHTE ACJC/1229/2022 del 26 settembre 2022</w:t>
      </w:r>
    </w:p>
    <w:p>
      <w:pPr>
        <w:pStyle w:val="Heading2"/>
      </w:pPr>
      <w:r>
        <w:t>Erwägungen</w:t>
      </w:r>
    </w:p>
    <w:p>
      <w:r>
        <w:rPr>
          <w:b/>
        </w:rPr>
        <w:t>E. 1.1</w:t>
      </w:r>
    </w:p>
    <w:p>
      <w:r>
        <w:t>L'appel est dirigé contre une décision de première instance rendue sur mesures provisionnelles dans le cadre d'un litige concernant des prétentions tendant à la protection de la personnalité, droits de nature non pécuniaire (art. 308 al. 1 let. b CPC; ATF 142 III 145 consid. 6, 127 III 481 consid. 1).</w:t>
      </w:r>
    </w:p>
    <w:p>
      <w:r>
        <w:t>Il a été formé en temps utile et selon la forme prescrite par la loi (art. 130, 131, 142 al. 3, 311 al. 1 et 314 al. 1 CPC), de sorte qu'il est recevable.</w:t>
      </w:r>
    </w:p>
    <w:p>
      <w:r>
        <w:t>Le présent appel n'est pas devenu sans objet, comme soutenu par l'intimé, au motif que l'effet suspensif n'a pas été accordé par la Cour, l'appelante ayant formé recours contre ce refus auprès du Tribunal fédéral, qui a accordé l'effet suspensif audit recours.</w:t>
      </w:r>
    </w:p>
    <w:p>
      <w:r>
        <w:rPr>
          <w:b/>
        </w:rPr>
        <w:t>E. 1.2</w:t>
      </w:r>
    </w:p>
    <w:p>
      <w:r>
        <w:t>La Cour revoit la cause en fait et en droit avec un plein pouvoir d'examen (art. 310 CPC). Les mesures provisionnelles étant soumises à la procédure sommaire (art. 248 lit. d CPC), avec administration restreinte des moyens de preuve, la cognition du juge est toutefois limitée à la simple vraisemblance des faits et à un examen sommaire du droit (ATF 131 III 473 consid. 2.3; 127 III 474 consid. 2b/bb; arrêt du Tribunal fédéral 5A_442/2013 du 24 juillet 2013 consid. 2.1 et 5.1).</w:t>
      </w:r>
    </w:p>
    <w:p>
      <w:r>
        <w:rPr>
          <w:b/>
        </w:rPr>
        <w:t>E. 2</w:t>
      </w:r>
    </w:p>
    <w:p>
      <w:r>
        <w:t>Les parties ont produit des pièces nouvelles.</w:t>
      </w:r>
    </w:p>
    <w:p>
      <w:r>
        <w:rPr>
          <w:b/>
        </w:rPr>
        <w:t>E. 2.1</w:t>
      </w:r>
    </w:p>
    <w:p>
      <w:r>
        <w:t>et 4P.224/1990 du 28 novembre 1990 consid. 4c, in SJ 1991, p. 113).</w:t>
      </w:r>
    </w:p>
    <w:p>
      <w:r>
        <w:t>3.1.2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in SJ 2005 I 514; 120 II 393 consid. 4c; 104 Ia 408).</w:t>
      </w:r>
    </w:p>
    <w:p>
      <w:r>
        <w:t>La vraisemblance requiert plus que de simples allégués: ceux-ci doivent être étayés par des éléments concrets ou des indices et être accompagnés de pièces (ATF 138 III 636 consid. 4.3.2 et 4.4; arrêt du Tribunal fédéral 5A_893/2013 du 18 février 2014 consid. 3).</w:t>
      </w:r>
    </w:p>
    <w:p>
      <w:r>
        <w:t>3.1.3 Aux termes de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w:t>
      </w:r>
    </w:p>
    <w:p>
      <w:r>
        <w:t>Dans les relations entre particuliers, l'art. 28 CC garantit le droit au respect de la sphère privée, qui comprend les événements que chacun veut partager avec un nombre restreint d'autres personnes (ATF 97 II 97 consid. 3). En font partie les informations de nature personnelle transmises au moyen de la messagerie électronique. L'irruption d'un tiers dans cette sphère, notamment pour rassembler des informations, constitue une atteinte à la personnalité (ATF 130 III 28 consid. 4.2).</w:t>
      </w:r>
    </w:p>
    <w:p>
      <w:r>
        <w:t>La protection garantie par la LPD concrétise et complète l'art. 28 CC (arrêt du Tribunal fédéral 5A_22/2013 du 30 juin 2014 consid. 2.4.2). L'art. 4 al. 1 LPD prévoit que tout traitement de données doit être licite. Leur traitement doit être effectué conformément aux principes de la bonne foi et de la proportionnalité (al. 2).</w:t>
      </w:r>
    </w:p>
    <w:p>
      <w:r>
        <w:t>Selon l'art. 12 LPD, quiconque traite des données personnelles ne doit pas porter une atteinte illicite à la personnalité des personnes concernées (al. 1). Personne n'est en droit notamment de traiter des données personnelles en violation des principes définis aux art. 4, 5 al. 1, et 7 al. 1 LPD (al. 2 let. a), de traiter des données contre la volonté expresse de la personne concernée sans motifs</w:t>
      </w:r>
    </w:p>
    <w:p>
      <w:r>
        <w:t>- 10/14 -</w:t>
      </w:r>
    </w:p>
    <w:p>
      <w:r>
        <w:t>C/4034/2022 justificatifs (al. 2 let. b) ou de communiquer à des tiers des données sensibles ou des profils de la personnalité sans motifs justificatifs (al. 2 let. c).</w:t>
      </w:r>
    </w:p>
    <w:p>
      <w:r>
        <w:t>Les motifs justificatifs permettant d'outrepasser l'opposition expresse de la personne concernée sont énumérés à l'art. 13 al. 1 LPD; en l'absence d'une norme légale permettant de faire abstraction de la volonté de la personne concernée, seuls un intérêt prépondérant privé et/ou un intérêt prépondérant public entrent en considération.</w:t>
      </w:r>
    </w:p>
    <w:p>
      <w:r>
        <w:rPr>
          <w:b/>
        </w:rPr>
        <w:t>E. 2.2</w:t>
      </w:r>
    </w:p>
    <w:p>
      <w:r>
        <w:t>En l'occurrence, l'appelante a produit les pièces nouvelles, ou déclarées irrecevables par le premier juge, n° 110 à 112 et 115 à 119, qui sont postérieures au 11 avril 2022, date à laquelle le Tribunal a gardé la cause à juger, et qui concernent la titularité du nom de domaine C______.ch. Sur ce point, l'intimé a également produit la pièce nouvelle n° 28. L'appelante fait valoir que ces pièces n'ont pas pu être produites avant le 11 avril 2022, car elles faisaient suite aux nouvelles déclarations de l'intimé à l'audience du même jour, que le premier juge aurait dû déclarer irrecevables. Au vu de l'issue du litige et du fait que la question de la titularité du nom domaine est sans importance (cf. consid. 3.2 infra), la recevabilité desdites pièces et des faits s'y rapportant n'a pas à être résolue.</w:t>
      </w:r>
    </w:p>
    <w:p>
      <w:r>
        <w:t>Les pièces nouvelles n° 108 et 109 produites par l'appelante constituent des faits notoires, de sorte qu'elles sont recevables, ainsi que les faits s'y rapportant. En revanche, la pièce nouvelle n° 114 produite à l'appui de sa réplique est irrecevable, bien que postérieure au 11 avril 2022. En effet, l'appelante n'expose pas de manière convaincante les raisons pour lesquelles les faits y afférents, à savoir la possibilité actuelle pour l'intimé d'accéder à la liste de ses contacts, ne pouvaient pas être allégués devant le premier juge ou dans son acte d'appel. Le fait que cette possibilité aurait été découverte récemment, comme soutenu par l'appelante, n'est pas suffisant à cet égard.</w:t>
      </w:r>
    </w:p>
    <w:p>
      <w:r>
        <w:t>Enfin, les pièces nouvelles n° 29 à 31 produites par l'intimé sont postérieures au 11 avril 2022 et concernent l'exécution de l'ordonnance entreprise, de sorte qu'elles sont recevables, de même que les faits s'y rapportant.</w:t>
      </w:r>
    </w:p>
    <w:p>
      <w:r>
        <w:rPr>
          <w:b/>
        </w:rPr>
        <w:t>E. 3</w:t>
      </w:r>
    </w:p>
    <w:p>
      <w:r>
        <w:t>Le Tribunal a retenu que la messagerie litigieuse contenait des données personnelles de l'intimé, notamment des messages et contacts privés, et que ce dernier était titulaire du nom de domaine afférent, de sorte que sa prétention au fond était vraisemblable. L'intimé n'avait pas pu transférer ses données avant la suppression de son accès, intervenue sans préavis. L'appelante n'avait pas transmis à l'intimé les messages privés qui lui étaient adressés, ce qui était susceptible de lui causer un préjudice difficilement réparable. En outre, le comportement de l'appelante était purement chicanier, dès lors qu'elle refusait sans raison de laisser l'intimé récupérer ses données privées et de lui transférer ses messages personnels. Il se justifiait donc de permettre à l'intimé de récupérer les coordonnées de ses contacts, afin qu'il les informe de sa nouvelle adresse électronique.</w:t>
      </w:r>
    </w:p>
    <w:p>
      <w:r>
        <w:t>L'appelante fait grief au Tribunal d'avoir constaté de manière inexacte que l'intimé était titulaire du nom de domaine litigieux. Elle n'avait pas abruptement supprimé l'accès de l'intimé à la messagerie professionnelle litigieuse, qui lui appartenait, ni</w:t>
      </w:r>
    </w:p>
    <w:p>
      <w:r>
        <w:t>- 8/14 -</w:t>
      </w:r>
    </w:p>
    <w:p>
      <w:r>
        <w:t>C/4034/2022 refusé de lui transférer ses courriels privés. L'intimé n'avait pas rendu vraisemblable le risque d'atteinte illicite à sa personnalité, ni l'existence d'une urgence justifiant le prononcé de mesures provisionnelles.</w:t>
      </w:r>
    </w:p>
    <w:p>
      <w:r>
        <w:t>3.1.1 Aux termes de l'art. 261 al. 1 CPC, le juge ordonne les mesures provisionnelles nécessaires lorsque le requérant rend vraisemblable qu'une prétention dont il est titulaire est l'objet d'une atteinte ou risque de l'être et que cette atteinte risque de lui causer un préjudice difficilement réparable. Il s'agit là de conditions cumulatives (BOHNET, Commentaire romand CPC, 2019, n° 3 ad art. 261 CPC).</w:t>
      </w:r>
    </w:p>
    <w:p>
      <w:r>
        <w:t>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du 28 juin 2006 relatif au CPC, in FF 2006 p. 6841 ss, spéc. 6961; BOHNET, op. cit., n° 3 ad art. 261 CPC).</w:t>
      </w:r>
    </w:p>
    <w:p>
      <w:r>
        <w:t>La condition de vraisemblance d'un préjudice difficilement réparable vise à protéger le requérant du dommage qu'il pourrait subir s'il devait attendre jusqu'à ce qu'une décision soit rendue au fond (ATF 139 III 86 consid. 5; 116 Ia 446 consid. 2; arrêts du Tribunal fédéral 5A_901/2011 du 4 avril 2012 consid. 5 et 4A_611/2011 du 3 janvier 2012 consid. 4).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Entre notamment dans ce cas de figure la perte de clientèle (arrêt du Tribunal fédéral 4A_611/2011 précité consid. 4.1).</w:t>
      </w:r>
    </w:p>
    <w:p>
      <w:r>
        <w:t>Le dommage difficilement réparable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arrêt du Tribunal fédéral 5A_303/2020 du 4 août 2020 consid. 3.1.1).</w:t>
      </w:r>
    </w:p>
    <w:p>
      <w:r>
        <w:t>Le préjudice difficilement réparable suppose l'urgence (BOHNET, op. cit., n° 12 ad art. 261 CPC). Cette notion d'urgence comporte des degrés et s'apprécie moins selon des critères objectifs qu'au regard des circonstances; ainsi, l'urgence apparaît</w:t>
      </w:r>
    </w:p>
    <w:p>
      <w:r>
        <w:t>- 9/14 -</w:t>
      </w:r>
    </w:p>
    <w:p>
      <w:r>
        <w:t>C/4034/2022 comme une notion juridique indéterminée, dont le contenu ne peut être fixé une fois pour toutes. Il appartient au juge d'examiner de cas en cas si cette condition est réalisée. Alors même que les mesures provisionnelles sont subordonnées à l'urgence, le droit de les requérir ne se périme pas, mais la temporisation du requérant durant plusieurs mois à dater de la connaissance du dommage ou du risque peut signifier qu'une protection n'est pas nécessaire, voire constituer un abus de droit (arrêts du Tribunal fédéral 4P.263/2004 du 1er février 2005 consid.</w:t>
      </w:r>
    </w:p>
    <w:p>
      <w:r>
        <w:rPr>
          <w:b/>
        </w:rPr>
        <w:t>E. 3.2</w:t>
      </w:r>
    </w:p>
    <w:p>
      <w:r>
        <w:t>En l'espèce, il ne se justifie pas de prononcer des mesures provisionnelles, même limitées à l'autorisation faite à l'intimé d'accéder à la messagerie litigeuse afin de copier les contacts y afférents.</w:t>
      </w:r>
    </w:p>
    <w:p>
      <w:r>
        <w:t>En effet, l'intimé n'a pas rendu vraisemblable qu'il risquerait de subir un préjudice difficilement réparable en l'absence du prononcé des mesures sollicitées. A cet égard, il s'est limité à soutenir qu'en raison de la suppression de son accès à la messagerie litigieuse il n'était plus en mesure de contacter certaines de ses connaissances résidant à l'étranger. Cette seule allégation, trop imprécise et qui n'est étayée par aucun élément de preuve, ne saurait suffire pour retenir la vraisemblance d'un risque de préjudice difficilement réparable.</w:t>
      </w:r>
    </w:p>
    <w:p>
      <w:r>
        <w:t>L'appelante a d'ailleurs mis en place un système de réponse automatique informant les tiers de ce que la messagerie litigieuse n'est plus active, de sorte que ces derniers savent vraisemblablement qu'il leur revient d'utiliser un autre biais pour contacter intimé.</w:t>
      </w:r>
    </w:p>
    <w:p>
      <w:r>
        <w:t>L'intimé a en outre fait valoir que l'absence d'accès à sa messagerie l'aurait empêché de concrétiser des opportunités professionnelles, ce qui lui causerait un préjudice économique.</w:t>
      </w:r>
    </w:p>
    <w:p>
      <w:r>
        <w:t>Or, la pièce produite à l'appui de cet allégué, soit l'échange de courriels entre l'intimé et un tiers les 31 janvier et 14 février 2022, concernant un mandat pour une société d'audit, n'est pas convaincante. En effet, il ne ressort pas de celle-ci que l'intimé aurait perdu la possibilité de conclure le mandat en question en raison du fait qu'il n'a pas répondu en temps utile au message. L'intimé ne l'allègue d'ailleurs pas expressément. Cette pièce ne permet donc pas de retenir, même sous l'angle de la vraisemblance, le risque de préjudice dont l'intimé se prévaut.</w:t>
      </w:r>
    </w:p>
    <w:p>
      <w:r>
        <w:t>Par ailleurs, contrairement à ce que soutient l'intimé, aucun élément concret du dossier ne permet de retenir l'existence d'un risque que l'appelante usurpe son identité ou utilise la messagerie litigieuse dans le but de lui causer un préjudice difficilement réparable. L'intimé ne précise d'ailleurs pas la nature du préjudice en question.</w:t>
      </w:r>
    </w:p>
    <w:p>
      <w:r>
        <w:t>- 11/14 -</w:t>
      </w:r>
    </w:p>
    <w:p>
      <w:r>
        <w:t>C/4034/2022</w:t>
      </w:r>
    </w:p>
    <w:p>
      <w:r>
        <w:t>Le fait que les parties entretiennent une relation conflictuelle ne saurait suffire. Il en va de même du fait que l'appelante a transféré à l'intimé des courriels publicitaires à caractère érotique reçus sur la messagerie litigieuse. Même si le transfert de messages de ce type à l'intimé n'apparaissait pas opportun, l'on ne voit pas quel préjudice en découlerait.</w:t>
      </w:r>
    </w:p>
    <w:p>
      <w:r>
        <w:t>L'intimé se limite ainsi à alléguer que l'appelante risquerait de lui nuire en utilisant ladite messagerie, sans fournir d'élément concret rendant cette allégation vraisemblable.</w:t>
      </w:r>
    </w:p>
    <w:p>
      <w:r>
        <w:t>L'intimé n'a pas non plus rendu vraisemblable que la condition de l'urgence serait réalisée. En effet, l'appelante a supprimé son accès à la messagerie litigieuse le 24 décembre 2021, ce qu'il a contesté en vain le 28 décembre 2021. Or, l'intimé n'a déposé sa requête de mesures provisionnelle qu'en date du 3 mars 2022, soit plus de deux mois après les événements justifiant, selon lui, le prononcé urgent de mesures. L'inaction de l'intimé pendant une durée aussi longue permet de retenir qu'une protection immédiate de ses droits n'est pas nécessaire.</w:t>
      </w:r>
    </w:p>
    <w:p>
      <w:r>
        <w:t>A cela s'ajoute que l'intimé a démissionné du conseil d'administration de l'appelante le 15 novembre 2021, de sorte que, entre mi-novembre 2021 et le 24 décembre 2021, il a bénéficié du temps suffisant pour sauvegarder ou transférer ses données privées contenues dans sa messagerie professionnelle.</w:t>
      </w:r>
    </w:p>
    <w:p>
      <w:r>
        <w:t>L'intimé n'a d'ailleurs pas été étonné du fait que l'appelante lui ait supprimé son accès à sa boîte mail, puisque, le 24 décembre 2021, il a indiqué à son conseil qu'il se demandait pourquoi cet accès n'avait pas été supprimé plus tôt. Il avait d'ailleurs déjà créé une nouvelle messagerie électronique, à tous le moins dès le 30 novembre 2021, et avait averti certains tiers de ce changement.</w:t>
      </w:r>
    </w:p>
    <w:p>
      <w:r>
        <w:t>En outre, selon toute vraisemblance, il savait que l'utilisation qu'il faisait de la messagerie litigeuse après sa démission était contestée par l'appelante, compte tenu de la procédure n° C/2______/2021 initiée à son encontre, dans le cadre de laquelle sa partie adverse requérait qu'il lui soit fait interdiction de se prévaloir du titre d'administrateur ou d'actionnaire de la société, notamment dans ses communications électroniques. Dans ces circonstances, le premier juge ne pouvait pas retenir que l'accès à la messagerie avait été supprimé de manière soudaine, afin de justifier le prononcé de la mesure litigieuse.</w:t>
      </w:r>
    </w:p>
    <w:p>
      <w:r>
        <w:t>Compte tenu de ce qui précède, à savoir faute d'urgence et de préjudice difficilement réparable au sens de l'art. 261 CPC, le prononcé de la mesure provisionnelle litigieuse n'est pas justifié.</w:t>
      </w:r>
    </w:p>
    <w:p>
      <w:r>
        <w:t>L'ordonnance entreprise sera dès lors annulée et il sera statué à nouveau en ce sens que l'intimé sera débouté des fins de sa requête en mesures provisionnelles.</w:t>
      </w:r>
    </w:p>
    <w:p>
      <w:r>
        <w:t>- 12/14 -</w:t>
      </w:r>
    </w:p>
    <w:p>
      <w:r>
        <w:t>C/4034/2022</w:t>
      </w:r>
    </w:p>
    <w:p>
      <w:r>
        <w:t>Il n'est ainsi pas nécessaire d'analyser les conditions de l'art. 28 CC ou de la LPD, soit de se prononcer sur l'existence d'une atteinte illicite à la personnalité de l'intimé ou d'une violation de la LPD. Il n'est pas non plus nécessaire d'examiner si le Tribunal a, comme le soutient l'appelante, constaté les faits de manière inexacte en retenant que l'intimé était titulaire du nom de domaine C______.ch.</w:t>
      </w:r>
    </w:p>
    <w:p>
      <w:r>
        <w:rPr>
          <w:b/>
        </w:rPr>
        <w:t>E. 4.1</w:t>
      </w:r>
    </w:p>
    <w:p>
      <w:r>
        <w:t>Lorsque la Cour réforme en tout ou en partie le jugement entrepris, elle se prononce aussi sur les frais de première instance (art. 318 al. 3 CPC).</w:t>
      </w:r>
    </w:p>
    <w:p>
      <w:r>
        <w:t>Les frais (frais judiciaires et dépens) sont mis à la charge de la partie qui succombe (art. 95 et 106 al. 1 1ère phrase CPC).</w:t>
      </w:r>
    </w:p>
    <w:p>
      <w:r>
        <w:t>La quotité des frais judiciaires de première instance, arrêtée à 1'000 fr. conformément aux dispositions applicables (art. 26 RTFMC), n'est pas remise en cause par les parties, de sorte qu'elle sera confirmée. Compte tenu de l'issue du litige, lesdits frais seront entièrement mis à la charge de l'intimé, qui succombe, et compensés par l'avance de même montant fournie par celui-ci, laquelle demeure acquise à l'Etat de Genève (art. 111 al. 1 CPC).</w:t>
      </w:r>
    </w:p>
    <w:p>
      <w:r>
        <w:t>L'intimé sera également condamné à verser 1'000 fr. à l'appelante à titre de dépens de première instance, la quotité de ceux-ci n'étant pas critiquée et étant conforme aux dispositions applicables (art. 85 et 88 RTFMC).</w:t>
      </w:r>
    </w:p>
    <w:p>
      <w:r>
        <w:rPr>
          <w:b/>
        </w:rPr>
        <w:t>E. 4.2</w:t>
      </w:r>
    </w:p>
    <w:p>
      <w:r>
        <w:t>Les frais judiciaires d'appel seront arrêtés à 1'400 fr. (art. 26 et 37 RTFMC). Ils seront mis à la charge de l'intimé, qui succombe (art. 106 al. 1 CPC), et entièrement compensés avec l'avance de frais de même montant fournie par l'appelante, laquelle reste acquise à l'Etat de Genève. L'intimé sera donc condamné à rembourser 1'400 fr. à l'appelante (art. 111 al. 2 CPC).</w:t>
      </w:r>
    </w:p>
    <w:p>
      <w:r>
        <w:t>L'intimé sera également condamné à verser à l'appelante 2'000 fr., débours et TVA inclus, à titre de dépens d'appel (art. 84, 86, 88 et 90 RTFMC; art. 25 et 26 LaCC). * * * * *</w:t>
      </w:r>
    </w:p>
    <w:p>
      <w:r>
        <w:t>- 13/14 -</w:t>
      </w:r>
    </w:p>
    <w:p>
      <w:r>
        <w:t>C/4034/2022 PAR CES MOTIFS, La Chambre civile : A la forme : Déclare recevable l'appel interjeté le 23 mai 2022 par A______ SA contre l'ordonnance OTPI/301/2022 rendue le 6 mai 2022 par le Tribunal de première instance dans la cause C/4034/2022-24 SP. Au fond : Annule l'ordonnance querellée et, statuant à nouveau: Déboute B______ des fins de sa requête en mesures provisionnelles formée le 3 mars 2022 à l'encontre de A______ SA. Déboute les parties de toutes autres conclusions. Arrête les frais judiciaires de première instance à 1'000 fr., les met à la charge de B______ et les compense avec l'avance de frais versée par lui, laquelle reste acquise à l'Etat de Genève. Condamne B______ à verser 1'000 fr. à A______ SA à titre de dépens de première instance. Sur les frais : Arrête les frais judiciaires d'appel à 1'400 fr., les met à la charge de B______ et les compense entièrement avec l'avance de frais fournie par A______ SA, qui demeure acquise à l'Etat de Genève. Condamne B______ à verser 1'400 fr. à A______ SA à titre de remboursement des frais judiciaires d'appel. Condamne B______ à verser 2'000 fr. à A______ SA à titre de dépens d'appel. Siégeant : Madame Sylvie DROIN, présidente; Madame Fabienne GEISINGER-MARIETHOZ, Madame Jocelyne DEVILLE-CHAVANNE, juges; Madame Laura SESSA, greffière. La présidente : Sylvie DROIN</w:t>
      </w:r>
    </w:p>
    <w:p>
      <w:r>
        <w:t>La greffière : Laura SESSA</w:t>
      </w:r>
    </w:p>
    <w:p>
      <w:r>
        <w:t>- 14/14 -</w:t>
      </w:r>
    </w:p>
    <w:p>
      <w:r>
        <w:t>C/4034/2022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