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ACJC/1225/2013 vom 4. April 2013</w:t>
      </w:r>
    </w:p>
    <w:p>
      <w:r>
        <w:t>GE Cour de justice, 2013-04-04, FR</w:t>
      </w:r>
    </w:p>
    <w:p>
      <w:r>
        <w:rPr>
          <w:b/>
        </w:rPr>
        <w:t xml:space="preserve">Quelle: </w:t>
      </w:r>
      <w:r>
        <w:t>https://mcp.opencaselaw.ch/entscheid/ge_gerichte_ACJC_1225_2013</w:t>
      </w:r>
    </w:p>
    <w:p>
      <w:r>
        <w:t>FR: GE_GERICHTE ACJC/1225/2013 du 4 avril 2013</w:t>
      </w:r>
    </w:p>
    <w:p>
      <w:r>
        <w:t>IT: GE_GERICHTE ACJC/1225/2013 del 4 aprile 2013</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En l'occurrence, le jugement querellé a été notifié aux parties après le 1er janvier 2011, de sorte que le présent appel est régi par le nouveau droit de procédure.</w:t>
      </w:r>
    </w:p>
    <w:p>
      <w:r>
        <w:rPr>
          <w:b/>
        </w:rPr>
        <w:t>E. 2.1</w:t>
      </w:r>
    </w:p>
    <w:p>
      <w:r>
        <w:t>L'appel est recevable contre les décisions finales et les décisions incidentes de première instance (art. 308 al. 1 let. a CPC), dans les causes non patrimoniales et dans les causes patrimoniales dont la valeur litigieuse au dernier état des conclu- sions atteint 10'000 fr. (art. 308 al. 2 CPC). En l'espèce, les éléments contestés par l'appelant portent sur des prétentions patri- moniales supérieures à 10'000 fr. La voie de l'appel est donc ouverte.</w:t>
      </w:r>
    </w:p>
    <w:p>
      <w:r>
        <w:rPr>
          <w:b/>
        </w:rPr>
        <w:t>E. 2.2</w:t>
      </w:r>
    </w:p>
    <w:p>
      <w:r>
        <w:t>Interjeté dans le délai utile de 30 jours et selon la forme prescrite par la loi (art. 130, 131, 311 CPC), l'appel est recevable à la forme, sous réserve de ce qui suit (cf. infra consid. 3.2).</w:t>
      </w:r>
    </w:p>
    <w:p>
      <w:r>
        <w:rPr>
          <w:b/>
        </w:rPr>
        <w:t>E. 3.1</w:t>
      </w:r>
    </w:p>
    <w:p>
      <w:r>
        <w:t>L'art. 318 al. 1 let. c CPC habilite l'autorité d'appel à renvoyer une cause en première instance pour nouvelle décision. Les juges du premier degré sont alors liés par les considérants de fait et de droit de la décision de renvoi (Message du 28 juin 2006 relatif au code de procédure civile suisse (CPC), FF 2006 6841, p. 6983; ATF 139 III 190 consid. 3.2; JACQUEMOUD-ROSSARI, Les voies de re- cours, in Le Code de procédure civile, FOËX/JEANDIN [éd.], 2011, p. 128; JEANDIN, in Code de procédure civile commenté, BOHNET/HALDY/JEANDIN/ SCHWEIZER/TAPPY [éd.], 2011, n° 22 ad art. 277 CPC). L'arrêt de renvoi est revê- tu de l'autorité de la chose jugée (HOHL, Procédure civile, T. II, 2ème éd., 2010, n. 2442 p. 442). En principe, la nouvelle décision du juge de première instance est elle aussi sus- ceptible d'appel, pour violation du droit ou constatation inexacte des faits selon l'art. 310 CPC. L'autorité d'appel est alors elle-même liée par les considérants de sa propre décision antérieure, y compris par les instructions données à l'autorité de première instance, et son examen ne peut désormais plus porter que sur les points nouvellement tranchés par cette autorité-ci. Par conséquent, l'appel n'est pas rece- vable sur les questions de fait ou de droit qui ont été résolues dans la décision de renvoi à l'autorité de première instance, avec cette conséquence que cette voie juridique ne permet pas de contester les instructions reçues par cette dernière autorité (ATF 139 III 190 précité).</w:t>
      </w:r>
    </w:p>
    <w:p>
      <w:r>
        <w:t>- 7/12 -</w:t>
      </w:r>
    </w:p>
    <w:p>
      <w:r>
        <w:t>C/20971/2009</w:t>
      </w:r>
    </w:p>
    <w:p>
      <w:r>
        <w:rPr>
          <w:b/>
        </w:rPr>
        <w:t>E. 3.2</w:t>
      </w:r>
    </w:p>
    <w:p>
      <w:r>
        <w:t>Il résulte des principes susmentionnés qu'en l'espèce, les conclusions de l'appel qui remettent en cause des points déjà tranchés par la Cour de céans dans son arrêt de renvoi sont irrecevables. Il s'agit en particulier des conclusions nos 2 et 3 con- cernant la contribution d'entretien de l'enfant, confirmée dans l'arrêt de renvoi (cf. ACJC/167/2012 consid. 6.3.4), ainsi que de la conclusion n° 5 relative au partage des effets personnels et communs, déjà résolu par la Cour (cf. ACJC/167/2012 consid. 7.1.3). Il en va de même de la conclusion n° 1 de l'appel pour ce qui concerne l'annulation du chiffre 2 du dispositif du jugement querellé, lequel constate l'impossibilité du partage par moitié des avoirs de prévoyance professionnelle. Ce point a été confirmé dans l'arrêt de renvoi (cf. ACJC/167/2012 consid. 8.5) et l'appelant admet expressément l'impossibilité de ce partage dans son appel (mémoire d'appel, p. 10, 1er paragraphe). Partant, les conclusions nos 2, 3 et 5 de l'appel seront déclarées irrecevables, de même que la conclusion n° 1 pour ce qui concerne le chiffre 2 du dispositif du ju- gement entrepris.</w:t>
      </w:r>
    </w:p>
    <w:p>
      <w:r>
        <w:rPr>
          <w:b/>
        </w:rPr>
        <w:t>E. 3.3</w:t>
      </w:r>
    </w:p>
    <w:p>
      <w:r>
        <w:t>L'examen de la Cour de céans ne peut plus porter que sur les points nouvel- lement tranchés par le premier juge. Dès lors, seules seront examinées la question de la prise en compte de la garantie de loyer dans le montant dû par l'intimée à l'appelant au titre de la liquidation du régime matrimonial, ainsi que la question de l'octroi éventuel d'une l'indemnité équitable selon l'art. 124 CC.</w:t>
      </w:r>
    </w:p>
    <w:p>
      <w:r>
        <w:rPr>
          <w:b/>
        </w:rPr>
        <w:t>E. 4</w:t>
      </w:r>
    </w:p>
    <w:p>
      <w:r>
        <w:t>La Cour revoit la cause avec un plein pouvoir d'examen (art. 310 CPC).</w:t>
      </w:r>
    </w:p>
    <w:p>
      <w:r>
        <w:rPr>
          <w:b/>
        </w:rPr>
        <w:t>E. 5</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Il s'ensuit que la pièce nouvelle produite par l'intimée, postérieure au jugement querellé, est recevable.</w:t>
      </w:r>
    </w:p>
    <w:p>
      <w:r>
        <w:rPr>
          <w:b/>
        </w:rPr>
        <w:t>E. 6</w:t>
      </w:r>
    </w:p>
    <w:p>
      <w:r>
        <w:t>Concernant la liquidation du régime matrimonial, l'appelant fait grief au premier juge d'avoir omis, respectivement mal apprécié, des éléments pertinents, en écar- tant ses conclusions relatives aux effets personnels et communs. Ce grief est mal fondé. Le premier juge était lié par les considérants de l'arrêt de renvoi (cf. supra consid. 3), de sorte qu'il ne pouvait s'écarter des instructions de la Cour, qui lui avait renvoyé la cause uniquement pour fixer la part de la garantie de loyer que l'intimée devait à l'appelant et l'ajouter au montant déjà arrêté au titre de la liquidation du régime matrimonial, étant rappelé que la Cour avait rejeté toutes les autres prétentions de l'appelant en la matière, y compris celles relatives aux effets personnels et communs. Devant la Cour, l'appelant ne critique pas la fixation par le premier juge de la part lui revenant sur la garantie de loyer, ni l'imputation de cette part au montant que l'intimée lui devait déjà au titre de la liquidation du régime matrimonial. Par</w:t>
      </w:r>
    </w:p>
    <w:p>
      <w:r>
        <w:t>- 8/12 -</w:t>
      </w:r>
    </w:p>
    <w:p>
      <w:r>
        <w:t>C/20971/2009 conséquent, l'appelant n'émet aucun grief sur le point que le Tribunal a complété et tranché dans le cadre fixé par l'arrêt de renvoi. Il sera dès lors débouté de ses conclusions relatives à la liquidation du régime matrimonial. Partant, le chiffre 1 du dispositif du jugement querellé sera confirmé.</w:t>
      </w:r>
    </w:p>
    <w:p>
      <w:r>
        <w:rPr>
          <w:b/>
        </w:rPr>
        <w:t>E. 7</w:t>
      </w:r>
    </w:p>
    <w:p>
      <w:r>
        <w:t>L'appelant critique la méthode suivie pour calculer les avoirs de prévoyance acquis par l'intimée pendant le mariage, ainsi que le montant arrêté à ce titre. Il conteste en outre l'appréciation du premier juge selon laquelle l'octroi en sa faveur d'une indemnité équitable selon l'art. 124 CC serait manifestement inéquitable. Il ne remet toutefois pas en cause l'exclusion de l'art. 122 CC en raison du statut de fonctionnaire internationale de l'intimée, affiliée au Régime des pensions de l'OMC, lequel n'est pas soumis à la LFLP. L'appelant ne conteste pas non plus que l'art. 124 CC trouve application.</w:t>
      </w:r>
    </w:p>
    <w:p>
      <w:r>
        <w:rPr>
          <w:b/>
        </w:rPr>
        <w:t>E. 7.1</w:t>
      </w:r>
    </w:p>
    <w:p>
      <w:r>
        <w:t>Lorsque, comme en l'espèce, un partage par moitié de la prestation de sortie n'est pas possible, il est dû une indemnité équitable, conformément à l'art. 124 CC. Dans la détermination du montant de cette indemnité, le juge doit appliquer les règles du droit et de l'équité (art. 4 CC), c'est-à-dire prendre en considération toutes les circonstances importantes du cas concret. Pour calculer, dans un pre- mier temps, le montant de la prestation de sortie virtuel à partager par moitié entre les époux, il faut, comme à l'art. 122 CC, se placer au moment du prononcé de divorce et considérer l'ensemble de la durée du mariage, sans prendre en compte la période de suspension de la vie commune; puis, dans un second temps, et dans la mesure où cela est possible, calculer l'indemnité équitable à partir de l'option de base du législateur à l'art. 122 CC, à savoir que les avoirs de prévoyance doivent être partagés par moitié entre les époux. Il faut cependant éviter tout schématisme consistant à partager par moitié l'avoir de prévoyance : la disposition de l'art. 124 CC, parce qu'elle contient l'expression d'"équitable", invite objectivement à la sou- plesse. Il faut donc tenir compte notamment de la situation patrimoniale des par- ties après le divorce. Par conséquent, lors du calcul de l'indemnité équitable, il faut spécialement prendre en considération des critères comme les besoins per- sonnels et la capacité contributive du débiteur, ou comme les besoins de pré- voyance du bénéficiaire (arrêt 5A_495/2012 du 21 janvier 2013 consid. 3.3.3; ATF 133 III 401 consid. 3.2 et les références). Si la faculté de renoncer au partage au sens de l'art. 123 al. 1 CC n'est pas expres- sément prévue dans le cadre de l'art. 124 CC, le juge doit néanmoins en tenir compte sous l'angle de l'équité (ATF 129 III 481 consid. 3.3 = JdT 2003 I 760; arrêts du Tribunal fédéral 5A_147/2011 et 5A_154/2011 du 24 août 2011, consid. 6.1.1). Selon la jurisprudence, la garantie d'une prévoyance vieillesse appropriée est d'in- térêt public. Le droit fédéral impose donc les maximes d'office et inquisitoire en ce qui concerne la survenance du cas de prévoyance et le montant de la prestation de sortie décisif pour la fixation de l'indemnité de l'art. 124 al. 1 CC : le juge de</w:t>
      </w:r>
    </w:p>
    <w:p>
      <w:r>
        <w:t>- 9/12 -</w:t>
      </w:r>
    </w:p>
    <w:p>
      <w:r>
        <w:t>C/20971/2009 première instance doit se procurer d'office les documents nécessaires à l'établis- sement du moment de la survenance du cas de prévoyance et du montant de l'avoir de prévoyance et il n'est pas lié par les conclusions concordantes des parties à ce sujet. Pour le surplus, les maximes des débats et de disposition ainsi que l'inter- diction de la reformatio in pejus sont applicables. Ces principes valent pour la procédure devant la juridiction cantonale supérieure, ainsi que pour celle devant le Tribunal fédéral (ATF 129 III 481 consid. 3.3; arrêts du Tribunal fédéral 5A_614/2007 du 2 mai 2008 consid. 3.1 et 5A_862/2012 du 30 mai 2012 consid. 5.3.2).</w:t>
      </w:r>
    </w:p>
    <w:p>
      <w:r>
        <w:rPr>
          <w:b/>
        </w:rPr>
        <w:t>E. 7.2</w:t>
      </w:r>
    </w:p>
    <w:p>
      <w:r>
        <w:t>En l'espèce, pour établir l'avoir de prévoyance professionnelle acquis par l'in- timée durant le mariage, le premier juge, suivant la pratique constante de la Cour de justice, s'est référé, en la capitalisant, à la pension de retraite différée à laquelle la recourante pourrait prétendre une fois atteint l'âge de sa retraite. Conformément à l'art. 25 let. a du Statut du régime des pensions de l'OMC (RPOMC), dite pen- sion est payable à tout participant qui, au moment de sa cessation de service, n'est pas encore parvenu à l'âge normal de la retraite (soit 62 ans, cf. art. 1 let. l RPOMC) et qui compte au moins cinq ans de cotisation. Le montant de la pension correspond au montant annuel normal d'une pension de retraite; elle est différée en ce sens qu'elle ne commence à être servie que lorsque l'intéressé atteint l'âge nor- mal de la retraite (cf. art. 25 let. b RPOMC). Le premier juge a ainsi constaté que selon l'attestation établie par le Régime des pensions de l'OMC le 16 octobre 2012, le montant de la pension que l'intimée aurait perçue à l'âge normal de la retraite en vertu de l'art. 25 RPOMC, si les rapports de service avaient pris fin le 27 juin 2011 (date du dépôt de l'appel, jour précédant l'entrée en force du pro- noncé du divorce des parties), s'élevait à 45'900 fr. par an. Il a ensuite capitalisé ce montant en référence à l'âge de l'intimée et au laps de temps la séparant de la retraite (table 4y STAUFFER SCHAETZLE "rente viagère différée"). Or, cette manière de procéder ne correspond pas à la jurisprudence récente du Tribunal fédéral, qui s'est prononcé dans un arrêt du 21 janvier 2013 (5A_495/2012 consid. 3.3.4) sur la détermination des avoirs de prévoyance d'une épouse ayant le statut de fonctionnaire internationale affiliée à la caisse commune des pensions du personnel des Nations Unies (CCPPNU), dont les statuts ont une teneur similaire aux dispositions pertinentes du RPOMC. Le Tribunal fédéral a jugé qu'en procédant comme décrit ci-dessus, l'on prenait en compte des intérêts du capital de prévoyance postérieurs au divorce : la capitalisation du montant de la rente différée, certes arrêté au moment du divorce, avait en effet pour consé- quence que le capital de prévoyance accumulé par l'épouse à cette dernière date et sur lequel se calculait le montant de cette rente, continuait à porter intérêts jusqu'au versement de celle-ci, à l'âge de la retraite. Cette pratique était non seule- ment choquante de ce seul fait, mais elle l'était d'autant plus que la capitalisation se fondait nécessairement sur un élément hypothétique, à savoir l'espérance de vie de l'épouse; elle plaçait par ailleurs les ex-époux dans une situation inégalitaire, ce</w:t>
      </w:r>
    </w:p>
    <w:p>
      <w:r>
        <w:t>- 10/12 -</w:t>
      </w:r>
    </w:p>
    <w:p>
      <w:r>
        <w:t>C/20971/2009 régime ne pouvant manifestement pas être appliqué à l'époux. A cela s'ajoutait que les ex-époux (51 et 49 ans) n'étaient pas proches de l'âge de la retraite, si bien que les intérêts afférents au capital de prévoyance de l'épouse se cumulaient sur un nombre d'années relativement important (plus de dix ans). En conséquence, le Tribunal fédéral a jugé que l'avoir de prévoyance de l'épouse visé par le deuxième pilier des assurances sociales suisses devait être calculé sur le montant du verse- ment de départ payable au titre de la liquidation des droits lorsque les rapports de service prenaient fin avant l'âge normal de la retraite, et non sur celui de la rente de retraite différée. Il doit en aller de même en l'espèce, la situation de l'intimée étant tout à fait com- parable à celle examinée dans l'arrêt précité en ce qui concerne le calcul de l'avoir de prévoyance professionnelle acquis durant le mariage. En l'espèce, la capita- lisation du montant de la pension de retraite différée placerait les parties dans une situation inégalitaire, ce régime ne pouvant pas être appliqué à l'appelant. En outre, les parties ne sont pas proches de l'âge de la retraite (43 et 47 ans), si bien que les intérêts afférents au capital de prévoyance de l'intimée se cumuleraient sur un nombre d'années important, soit près de vingt ans. Dès lors, il y a lieu de cal- culer l'avoir de prévoyance de l'intimée visé par le deuxième pilier des assurances sociales suisses sur le montant du versement de départ au titre de la liquidation des droits auquel a droit un participant qui n'a pas encore atteint l'âge normal de la retraite à la date de sa cessation de service (art. 26 RPOMC). En l'espèce, selon l'attestation du Régime des pensions de l'OMC, le montant du versement de départ payable à l'intimée au titre de la liquidation des droits s'éle- vait à 229'485 fr. au 27 juin 2011.</w:t>
      </w:r>
    </w:p>
    <w:p>
      <w:r>
        <w:rPr>
          <w:b/>
        </w:rPr>
        <w:t>E. 7.3</w:t>
      </w:r>
    </w:p>
    <w:p>
      <w:r>
        <w:t>Les prestations fournies par le Régime des pensions de l'OMC ne se limitent pas à la couverture du seul deuxième pilier d'assurance (arrêt du Tribunal fédéral 5A_83/2008 du 28 avril 2008 consid. 4). Il convient en conséquence de déduire de l'avoir imputé à l'intimée à titre de versement de départ celui du premier pilier des assurances sociales suisses (arrêt du Tribunal fédéral 5A_495/2012 précité consid. 3.3.4). A cet égard, le Tribunal fédéral a confirmé la pratique de la Cour de céans (cf. ACJC/785/2012 du 25 mai 2012 consid. 6.2; ACJC/938/2009 du 3 septembre 2009 consid. 3.4; ACJC/468/2008 du 18 avril 2008 consid. 5.2) selon laquelle, pour fixer la part du capital assimilable au deuxième pilier, il convient d'établir le rapport entre le montant de la pension annuelle de retraite que l'in- téressé obtiendrait si les rapports de travail se poursuivaient jusqu'à l'âge de la re- traite et une rente annuelle AVS, calculée selon un revenu et des années de coti- sation identiques (arrêt du Tribunal fédéral 5A_495/2012 précité consid. 3.3.4 cum 3.3.1). En l'espèce, à l'âge de la retraite, l'intimée aura cotisé durant 31 années complètes (soit du 1er janvier 2001 au 11 août 2032). Assurée à l'AVS avec un nombre d'an- nées de cotisation identique, une employée percevrait, en application de l'art. 52 RAVS, une rente partielle correspondant à 72.73% de la rente complète. Cette</w:t>
      </w:r>
    </w:p>
    <w:p>
      <w:r>
        <w:t>- 11/12 -</w:t>
      </w:r>
    </w:p>
    <w:p>
      <w:r>
        <w:t>C/20971/2009 employée recevrait ainsi environ 72.73% de la rente maximale de 2'340 fr. par mois, soit 20'422 fr. 60 par année, ce qui représente environ 44.49% de la pension de retraite de l'intimée ([20'422 fr. 60 x 100] : 45'900 fr.). Par conséquent, il y a lieu de prendre en considération un pourcentage de 55.51% (100% - 44.49%) du montant de 229'485 fr. payable à l'intimée à titre de versement de départ, soit un montant de 127'387 fr. 12. Quant à l'appelant, son avoir de prévoyance s'élevait à un montant de 32'585 fr. 93 au 21 juillet 2011, auquel il convient d'ajouter la somme de 100'000 fr. qu'il a pré- levée sur ses avoirs de prévoyance pour acquérir son appartement à C______ (PICHONNAZ, in Commentaire romand, Code civil I, PICHONNAZ/FOËX [éd.], 2010, n° 36 ad art. 124 CC). Par conséquent, l'avoir de prévoyance de l'appelant acquis durant le mariage s'élève à 132'585 fr. 95, montant au demeurant admis par l'intéressé. Au vu de ce qui précède, le montant de l'avoir qui représente la prévoyance du deuxième pilier de l'intimée s'élève à un montant arrondi à 127'387 fr. et celui de l'appelant à un montant arrondi à 132'586 fr. Une répartition par moitié entre les parties conduirait dès lors, après compensation des créances, à une indemnité de 2'599 fr. 50 en faveur de l'intimée ([127'387 fr. + 132'586 fr.] : 2 - 127'387 fr.). Cependant, compte tenu du principe de l'interdiction de la reformatio in pejus, ap- plicable devant la Cour de céans, l'appelant ne peut être condamné à verser ce montant à l'intimée, le Tribunal ayant constaté qu'aucune indemnité n'était due par l'une des parties à l'autre à titre d'indemnité équitable au sens de l'art. 124 CC. Partant, le chiffre 3 du dispositif du jugement querellé sera confirmé et l'appelant débouté de ses conclusions tendant à la condamnation de l'intimée à lui verser une indemnité équitable au sens de l'art. 124 CC.</w:t>
      </w:r>
    </w:p>
    <w:p>
      <w:r>
        <w:rPr>
          <w:b/>
        </w:rPr>
        <w:t>E. 8</w:t>
      </w:r>
    </w:p>
    <w:p>
      <w:r>
        <w:t>Les frais judiciaires de la procédure d'appel seront fixés à 6'000 fr. (art. 30 al. 2 et 35 du Règlement fixant le tarif des frais en matière civile, RTFMC - E 1 05.10) et mis à la charge de l'appelant qui succombe entièrement dans ses conclusions (art. 95 al. 2, 104 al. 1, 105 al. 1 et 106 al. 1 CPC). L'appelant plaidant au bénéfice de l'assistance juridique, les frais judiciaires seront provisoirement mis à la charge de l'Etat (art. 122 al. 1 let. b et 123 CPC; art. 19 du Règlement sur l'assistance juridique, RAJ - E 2 05.04). Chaque partie supportera ses propres dépens (art. 95 al. 3, 105 al. 2 et 107 al. 1 let. c CPC). Il n'y a pas lieu de modifier les frais judiciaires et dépens arrêtés en première instance (art. 318 al. 3 CPC).</w:t>
      </w:r>
    </w:p>
    <w:p>
      <w:r>
        <w:rPr>
          <w:b/>
        </w:rPr>
        <w:t>E. 9</w:t>
      </w:r>
    </w:p>
    <w:p>
      <w:r>
        <w:t>La valeur litigieuse étant supérieure à 30'000 fr. (art. 51 al. 4 et 74 al. 1 let. b LTF), la présente décision est susceptible d'un recours en matière civile au Tribunal fédéral (art. 72 al. 1 LTF).</w:t>
      </w:r>
    </w:p>
    <w:p>
      <w:r>
        <w:t>- 12/12 -</w:t>
      </w:r>
    </w:p>
    <w:p>
      <w:r>
        <w:t>C/20971/2009 PAR CES MOTIFS, La Chambre civile : A la forme : Déclare recevable l'appel interjeté par A______ contre le jugement JTPI/4848/2013 rendu le 4 avril 2013 par le Tribunal de première instance dans la cause C/20971/2009-8. Au fond : Confirme ce jugement. Déboute les parties de toutes autres conclusions. Sur les frais : Arrête les frais judiciaires d'appel à 6'000 fr. Les met à la charge de A______. Dit que la somme de 6'000 fr. mise à la charge de A______ est provisoirement supportée par l'Etat de Genève. Dit que chaque partie supporte ses propres dépens d'appel. Siégeant : Monsieur Jean-Marc STRUBIN, président; Madame Daniela CHIABUDINI et Monsieur Cédric-Laurent MICHEL, juges; Madame Barbara SPECKER, greffière.</w:t>
      </w:r>
    </w:p>
    <w:p>
      <w:r>
        <w:t>Le président : Jean-Marc STRUBIN</w:t>
      </w:r>
    </w:p>
    <w:p>
      <w:r>
        <w:t>La greffière : Barbara SPECKER</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