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ACJC/1220/2022 vom 21. September 2022</w:t>
      </w:r>
    </w:p>
    <w:p>
      <w:r>
        <w:t>GE Cour de justice, 2022-09-21, FR</w:t>
      </w:r>
    </w:p>
    <w:p>
      <w:r>
        <w:rPr>
          <w:b/>
        </w:rPr>
        <w:t xml:space="preserve">Quelle: </w:t>
      </w:r>
      <w:r>
        <w:t>https://mcp.opencaselaw.ch/entscheid/ge_gerichte_ACJC_1220_2022</w:t>
      </w:r>
    </w:p>
    <w:p>
      <w:r>
        <w:t>FR: GE_GERICHTE ACJC/1220/2022 du 21 septembre 2022</w:t>
      </w:r>
    </w:p>
    <w:p>
      <w:r>
        <w:t>IT: GE_GERICHTE ACJC/1220/2022 del 21 settembre 2022</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Le recourant soutient que sans aucune forme de motivation, le premier juge avait accordé la mainlevée de l'opposition sur la base de pièces contradictoires. Les pièces produites par les parties, à savoir d'une part le "contrat d'abonnement pour entreprise" et d'autre part la procuration générale prévoyaient des modalités de résiliation différentes, de sorte que le premier juge ne pouvait accorder la mainlevée requise sur la base de celles-ci. Les conditions générales n'avaient par ailleurs pas été valablement intégrées au contrat puisqu'elles ne lui avaient pas été soumises pour signature et qu'elles ne lui avaient pas été clairement expliquées.</w:t>
      </w:r>
    </w:p>
    <w:p>
      <w:r>
        <w:t>- 4/7 -</w:t>
      </w:r>
    </w:p>
    <w:p>
      <w:r>
        <w:t>C/4135/2022</w:t>
      </w:r>
    </w:p>
    <w:p>
      <w:r>
        <w:rPr>
          <w:b/>
        </w:rPr>
        <w:t>E. 2.1.1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w:t>
      </w:r>
    </w:p>
    <w:p>
      <w:r>
        <w:rPr>
          <w:b/>
        </w:rPr>
        <w:t>E. 2.1.2</w:t>
      </w:r>
    </w:p>
    <w:p>
      <w:r>
        <w:t>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w:t>
      </w:r>
    </w:p>
    <w:p>
      <w:r>
        <w:t>- 5/7 -</w:t>
      </w:r>
    </w:p>
    <w:p>
      <w:r>
        <w:t>C/4135/2022 119 II 443 consid. 1a p. 445; arrêt du Tribunal fédéral 5P.96/1996 du 29 mai 1996, in SJ 1996 p. 623). Les conditions générales font alors partie intégrante du contrat (ATF 133 III 675 consid. 3.3).</w:t>
      </w:r>
    </w:p>
    <w:p>
      <w:r>
        <w:rPr>
          <w:b/>
        </w:rPr>
        <w:t>E. 2.1.3</w:t>
      </w:r>
    </w:p>
    <w:p>
      <w:r>
        <w:t>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 juge de la mainlevée n’intervient en principe pas d’office mais ne statue que sur le moyen soulevé par le poursuivi (ABBET, La mainlevée de l'opposition, 2017, n° 107 ad art. 82 LP, avec référence à l'arrêt du Tribunal fédéral 5A_77/2011 du 16 février 2012 consid. 2).</w:t>
      </w:r>
    </w:p>
    <w:p>
      <w:r>
        <w:rPr>
          <w:b/>
        </w:rPr>
        <w:t>E. 2.1.4</w:t>
      </w:r>
    </w:p>
    <w:p>
      <w:r>
        <w:t>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5A_915/2019 du 18 mars 2020 consid. 4.2).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w:t>
      </w:r>
    </w:p>
    <w:p>
      <w:r>
        <w:rPr>
          <w:b/>
        </w:rPr>
        <w:t>E. 2.2</w:t>
      </w:r>
    </w:p>
    <w:p>
      <w:r>
        <w:t>En l'espèce, l'intimée a produit un contrat d'abonnement signé par la recourante et des conditions générales s'y appliquant qui prévoient notamment des modalités de résiliation dudit contrat. L'intimée ne conteste pas qu'à teneur des documents précités, la date à laquelle elle a résilié le contrat ne lui permettait pas</w:t>
      </w:r>
    </w:p>
    <w:p>
      <w:r>
        <w:t>- 6/7 -</w:t>
      </w:r>
    </w:p>
    <w:p>
      <w:r>
        <w:t>C/4135/2022 d'être libérée de ses obligations avant le 12 mai 2022 et qu'elle est donc tenue de s'acquitter du prix convenu pour la période venant à échéance à cette date. Le contrat constitue dès lors un titre de mainlevée pour le montant réclamé, qui n'est pas en lui-même contesté devant la Cour. La recourante soutient que la procuration qu'elle a produite prévoit des modalités de résiliation différentes de celles du contrat d'abonnement. Cela étant, cette procuration accorde des pouvoirs à un autre mandataire que l'intimée et a un objet différent. Le recourant ne peut dès lors tirer aucun argument du fait que cette procuration prévoit des modalités de résiliation différentes de celles du contrat d'abonnement. En outre, il ressort de la jurisprudence rappelée supra que les conditions générales auxquelles le titre de mainlevée produit se réfère lient le recourant qui ne peut se prévaloir du fait qu'il ne les a pas lues ou pas comprises. Lesdites conditions générales n'étaient par ailleurs pas particulièrement complexes à comprendre en tant qu'elles concernaient les modalités de résiliation du contrat. Il sera enfin relevé que si le jugement attaqué est bref, il traite néanmoins de la question pertinente, à savoir la qualification du contrat produit par l'intimée comme titre de mainlevée. La recourante a d'ailleurs compris pour quel motif la mainlevée de l'opposition avait été prononcée au vu de ses explications devant la Cour. Le droit d'être entendu de la recourante a dès lors été respecté. Une éventuelle violation de celui-ci serait en tout état de cause réparable en l'espèce, la recourante ayant eu la possibilité de faire valoir devant la Cour les arguments qu'elle jugeait pertinents. En définitive, au vu de ce qui précède, le recours n'est pas fondé, de sorte qu'il sera rejeté.</w:t>
      </w:r>
    </w:p>
    <w:p>
      <w:r>
        <w:rPr>
          <w:b/>
        </w:rPr>
        <w:t>E. 3</w:t>
      </w:r>
    </w:p>
    <w:p>
      <w:r>
        <w:t>La recourante, qui succombe, sera condamnée aux frais judicaires du recours (art. 106 al. 1 CPC), arrêtés à 300 fr. (art. 48 et 61 OELP) et compensés avec l'avance fournie, qui reste acquise à l'Etat de Genève. Il ne sera pas alloué de dépens à l'intimée, qui n'a pas répondu au recours et comparaît en personne (art. 95 al. 3 let. c CPC). * * * * *</w:t>
      </w:r>
    </w:p>
    <w:p>
      <w:r>
        <w:t>- 7/7 -</w:t>
      </w:r>
    </w:p>
    <w:p>
      <w:r>
        <w:t>C/4135/2022 PAR CES MOTIFS, La Chambre civile : A la forme : Déclare recevable le recours interjeté le 18 juillet 2022 par A______ Sàrl contre le jugement JTPI/8038/2022 rendu le 30 juin 2022 par le Tribunal de première instance dans la cause C/4135/2022-22 SML. Au fond : Rejette ce recours. Déboute les parties de toutes autres conclusions. Sur les frais : Arrête les frais judicaires à 300 fr., les met à la charge de A______ Sàrl et les compense avec l'avance fournie, qui reste acquise à l'Etat de Genève. Dit qu'il n'est pas alloué de dépens. Siégeant : Monsieur Laurent RIEBEN, président; Madame Fabienne GEISINGER-MARIETHOZ, Madame Nathalie RAPP,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