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ACJC/1219/2016 vom 19. September 2016</w:t>
      </w:r>
    </w:p>
    <w:p>
      <w:r>
        <w:t>GE Cour de justice, 2016-09-19, FR</w:t>
      </w:r>
    </w:p>
    <w:p>
      <w:r>
        <w:rPr>
          <w:b/>
        </w:rPr>
        <w:t xml:space="preserve">Quelle: </w:t>
      </w:r>
      <w:r>
        <w:t>https://mcp.opencaselaw.ch/entscheid/ge_gerichte_ACJC_1219_2016</w:t>
      </w:r>
    </w:p>
    <w:p>
      <w:r>
        <w:t>FR: GE_GERICHTE ACJC/1219/2016 du 19 septembre 2016</w:t>
      </w:r>
    </w:p>
    <w:p>
      <w:r>
        <w:t>IT: GE_GERICHTE ACJC/1219/2016 del 19 settembre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En l’espèce, la valeur litigieuse au dernier état des conclusions s'élevait à 8'100 fr., de sorte que la valeur litigieuse est ainsi inférieure à 10 000 fr. Ainsi, seule la voie du recours est ouverte.</w:t>
      </w:r>
    </w:p>
    <w:p>
      <w:r>
        <w:rPr>
          <w:b/>
        </w:rPr>
        <w:t>E. 1.2</w:t>
      </w:r>
    </w:p>
    <w:p>
      <w:r>
        <w:t>Selon l'art. 321 CPC, le recours, écrit et motivé, est introduit auprès de l'instance de recours dans les 30 jours à compter de la notification de la décision, laquelle doit être jointe au dossier d'appel.</w:t>
      </w:r>
    </w:p>
    <w:p>
      <w:r>
        <w:rPr>
          <w:b/>
        </w:rPr>
        <w:t>E. 1.3</w:t>
      </w:r>
    </w:p>
    <w:p>
      <w:r>
        <w:t>Le recours a été interjeté dans le délai et suivant la forme prescrite par la loi (art. 130, 131, 321 al. 1 CPC). Il est ainsi recevable. L'acte sera dès lors converti en recours, celui-ci respectant les exigences de forme et cette conversion ne nuisant pas aux intérêts de l'intimé.</w:t>
      </w:r>
    </w:p>
    <w:p>
      <w:r>
        <w:rPr>
          <w:b/>
        </w:rPr>
        <w:t>E. 1.4</w:t>
      </w:r>
    </w:p>
    <w:p>
      <w:r>
        <w:t>En tant que la cause concerne la fixation du loyer initial, elle a trait à la protection contre les loyers abusifs (art. 269, 269a et 270 CO). Elle est donc soumise à la procédure simplifiée (art. 243 al. 2 let. c CPC) et la maxime inquisitoire sociale est applicable (art. 247 al. 2 let. a CPC). La maxime inquisitoire sociale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w:t>
      </w:r>
    </w:p>
    <w:p>
      <w:r>
        <w:t>C//26278/2014 - 5 - et offres de preuves sont complètes, s'il a des motifs objectifs d'en douter. L'initiative du juge se limite à inviter les parties à désigner les moyens de preuve et à les produire (ATF 136 III 74 consid. 3.1 et 125 III 231 consid. 4a; arrêt du Tribunal fédéral 4A_397/2013 du 11 février 2014 consid. 4.4).</w:t>
      </w:r>
    </w:p>
    <w:p>
      <w:r>
        <w:rPr>
          <w:b/>
        </w:rPr>
        <w:t>E. 2</w:t>
      </w:r>
    </w:p>
    <w:p>
      <w:r>
        <w:t>Dans un premier grief, la recourante semble persister à soutenir que le loyer litigieux peut être fixé sur la base d’un calcul de rendement, puisqu’elle fait valoir que, sur la base d’un tel calcul, « le loyer qui pouvait effectivement être raisonnablement exigé pour cet appartement correspondait à celui exigé par » elle. Il y a donc lieu d’examiner ce grief.</w:t>
      </w:r>
    </w:p>
    <w:p>
      <w:r>
        <w:rPr>
          <w:b/>
        </w:rPr>
        <w:t>E. 2.1</w:t>
      </w:r>
    </w:p>
    <w:p>
      <w:r>
        <w:t>Conformément à l’article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24 aLaCC.</w:t>
      </w:r>
    </w:p>
    <w:p>
      <w:r>
        <w:t>Un vice de forme lors de la notification du loyer initial, comme par exemple la non- utilisation de la formule officielle, n’implique pas la nullité totale du contrat de bail, mais limite cette nullité à la seule fixation du loyer (art. 20 al. 2 CO; cf. ATF 120 II 341 consid. 5d p. 349).</w:t>
      </w:r>
    </w:p>
    <w:p>
      <w:r>
        <w:t>Le juge appelé à fixer le loyer initial doit fonder sa décision sur toutes les circonstances du cas. Les facteurs à prendre en considération comprennent notamment le rendement admissible (art. 269 CO), les loyers pratiqués dans le quartier (art. 269a CO) et le cas échéant le loyer payé par le précédent locataire (ATF 120 II 341 consid. 6c). Jouissant d'un pouvoir plus étendu que dans la procédure en contestation d'un loyer fixé selon les formalités prescrites, le juge n'a pas à restreindre son examen au caractère abusif ou non du loyer convenu par les parties, lequel constitue la limite supérieure du loyer à fixer (ATF 124 III 62 consid. 2b). Le fardeau de la preuve du caractère abusif du loyer initial appartient au locataire (FETTER, La contestation du loyer initial p. 94). En application des art. 8 CC et 247 al. 2 CPC, le bailleur doit toutefois collaborer loyalement à la preuve et fournir les éléments sur lesquels il a fondé le loyer initial (LACHAT, Le bail à loyer, Lausanne 2008 p. 394). Le refus du bailleur sans motif justifié de produire les pièces qu'il détient pour la détermination du rendement net conduit à empêcher fautivement sa partie adverse d'administrer sa preuve. La sanction du refus du bailleur de produire ces documents relève de l'appréciation des preuves (arrêt du Tribunal fédéral 4A_576/2008 du 19 février 2009 consid. 2.4). Ainsi, lorsqu'il est ordonné au bailleur de produire les pièces nécessaires au calcul de rendement, il n'est pas arbitraire d'inférer de son refus injustifié que le bailleur adopte cette position parce que la production des pièces qu'il détient n'est pas dans son intérêt et que l'immeuble lui procure un rendement abusif (arrêts du Tribunal fédéral 4A_3/2011 du 28 février 2011 consid. 4 et 4A_576/2008 du 19 février 2009 consid. 2.4).</w:t>
      </w:r>
    </w:p>
    <w:p>
      <w:r>
        <w:t>C//26278/2014 - 6 -</w:t>
      </w:r>
    </w:p>
    <w:p>
      <w:r>
        <w:t>La maxime inquisitoire sociale n'obligeant pas le juge à instruire d'office le litige lorsqu'un plaideur renonce à expliquer sa position, soit lorsque le bailleur n'a pas apporté les éléments nécessaires pour permettre un calcul du rendement net, éléments qu'il est le seul à détenir, le juge est autorisé à se baser, faute de mieux, sur des données statistiques, même si elles ne sont pas suffisamment différenciées au sens de l'art. 11 al. 4 OBLF, ou sur son expérience. Le juge cantonal dispose en effet d'une grande marge d'appréciation lorsqu'il doit fixer le loyer initial. Le Tribunal fédéral ne revoit qu'avec retenue la décision qu'il prend à cet égard (arrêts du Tribunal fédéral 4A_517/2014 du 2 février 2015 consid. 5.1.2 et 4A_198/2014 du 17 juillet 2014 consid. 4.2 et 4.5).</w:t>
      </w:r>
    </w:p>
    <w:p>
      <w:r>
        <w:rPr>
          <w:b/>
        </w:rPr>
        <w:t>E. 2.2</w:t>
      </w:r>
    </w:p>
    <w:p>
      <w:r>
        <w:t>En l’espèce, devant le refus de l’appelante de produire les pièces nécessaires au calcul de rendement pendant la procédure de première instance, le Tribunal n'a pas procédé à ce calcul. Il a, à deux reprises, accordé des délais supplémentaires à la recourante pour verser à la procédure l'intégralité des pièces nécessaires et indispensables pour procéder à un calcul de rendement de l'appartement loué.</w:t>
      </w:r>
    </w:p>
    <w:p>
      <w:r>
        <w:t>Le Tribunal n'avait dès lors pas à fixer un troisième délai à la recourante, laquelle a disposé de plus d'un an et demi, durée de la procédure de première instance, pour remettre ces titres aux premiers juges.</w:t>
      </w:r>
    </w:p>
    <w:p>
      <w:r>
        <w:t>Le Tribunal était par conséquence fondé à retenir que la recourante percevait un loyer abusif.</w:t>
      </w:r>
    </w:p>
    <w:p>
      <w:r>
        <w:t>Le Tribunal a fixé le loyer admissible sur la base des statistiques. Le Tribunal a respecté la jurisprudence citée ci-dessus. Le premier grief de la recourante doit ainsi être rejeté.</w:t>
      </w:r>
    </w:p>
    <w:p>
      <w:r>
        <w:rPr>
          <w:b/>
        </w:rPr>
        <w:t>E. 3</w:t>
      </w:r>
    </w:p>
    <w:p>
      <w:r>
        <w:t>Dans un second grief, la recourante fait valoir une violation de son droit à obtenir une décision motivée, constitutive d'une violation de son droit d'être entendue, dans la mesure où le Tribunal n'avait pas expliqué pour quel motif, dans l’utilisation des statistiques sur les loyers, il a pris en considération le premier décile des statistiques 2013 pour un appartement d’une pièce située dans le canton de Genève dans un immeuble construit avant 1919, soit 550 fr. par mois, charges non comprises, et non pas le loyer moyen retenu par ces mêmes statistiques.</w:t>
      </w:r>
    </w:p>
    <w:p>
      <w:r>
        <w:rPr>
          <w:b/>
        </w:rPr>
        <w:t>E. 3.1</w:t>
      </w:r>
    </w:p>
    <w:p>
      <w:r>
        <w:t>La jurisprudence a déduit du droit d'être entendu (art. 29 al. 2 Cst.) le devoir pour le juge de motiver sa décision, lequel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qui soit en mesure d'exercer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w:t>
      </w:r>
    </w:p>
    <w:p>
      <w:r>
        <w:t>C//26278/2014 - 7 - décision motivée est respecté même si la motivation présentée est erronée. La motivation peut d'ailleurs être implicite et résulter des différents considérants de la décision (ATF 138 I 232 consid. 5.1; 137 II 266 consid. 3.2; 134 I 83 consid. 4.1; arrêt du Tribunal fédéral 2C_14/2014 du 27 août 2014 consid. 3.2, non publié in ATF 140 II 345; 9C_877/2014 du 5 mai 2015 consid. 3.3).</w:t>
      </w:r>
    </w:p>
    <w:p>
      <w:r>
        <w:rPr>
          <w:b/>
        </w:rPr>
        <w:t>E. 3.2</w:t>
      </w:r>
    </w:p>
    <w:p>
      <w:r>
        <w:t>En l’espèce, le Tribunal s’est attaché à démontrer que l’appartement loué ne pouvait pas être considéré comme un appartement de deux pièces, dans la mesure où la deuxième d'entre elles est borgne et ne peut donc pas être considérée comme une pièce. Il a ensuite constaté, d’une part, qu’il ressortait des photographies que l’appartement était mansardé et que les surfaces habitables étaient ainsi fortement réduites et que, d’autre part, le plan produit par la recourante n’étant pas probant, la surface exacte de l’appartement ne pouvait pas être établie. Enfin, il a constaté que l’appartement avait été loué meublé avec des meubles de qualité et décorations modernes.</w:t>
      </w:r>
    </w:p>
    <w:p>
      <w:r>
        <w:t>Le Tribunal a pris en compte ces caractéristiques et a arrêté le loyer à 550 fr. par mois, soit sur la base du premier décile de la statistique proposée par l’intimé, soit la statistique pour un appartement d’une pièce située dans le canton de Genève dans un immeuble construit avant 1919.</w:t>
      </w:r>
    </w:p>
    <w:p>
      <w:r>
        <w:t>Le jugement est ainsi, sur cette question, motivé conformément à la jurisprudence citée ci-dessus. Le second grief de la recourante doit ainsi être rejeté.</w:t>
      </w:r>
    </w:p>
    <w:p>
      <w:r>
        <w:rPr>
          <w:b/>
        </w:rPr>
        <w:t>E. 4</w:t>
      </w:r>
    </w:p>
    <w:p>
      <w:r>
        <w:t>Dans un dernier grief, la recourante soutient que le premier décile de la statistique 2013 des loyers ne peut pas être appliqué pour un appartement remis totalement à neuf, comprenant une salle de bains moderne et une cuisine complètement aménagée, comprenant des meubles neufs et dotée d’appareils électroménagers modernes.</w:t>
      </w:r>
    </w:p>
    <w:p>
      <w:r>
        <w:rPr>
          <w:b/>
        </w:rPr>
        <w:t>E. 4.1</w:t>
      </w:r>
    </w:p>
    <w:p>
      <w:r>
        <w:t>Lorsque le loyer initial est nul parce que la formule officielle n'a pas été communiquée, le juge doit compléter le contrat, en se basant sur toutes les circonstances du cas (ATF 124 III 62 consid. 2b; arrêt du Tribunal fédéral 4A_517/2014 du 2 février 2015 consid. 5.1).</w:t>
      </w:r>
    </w:p>
    <w:p>
      <w:r>
        <w:t>Les statistiques éditées par l'Office cantonal de la statistique (OCSTAT) peuvent être utilisées pour fixer le loyer initial,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Il y a lieu de tenir compte des statistiques fondées sur le nombre de pièces comme des statistiques du loyer au mètre carré (ACJC/390/2015 du 30 mars 2015 consid. 6.1, ACJC/1500/2013 du 16 décembre 2013 consid. 6.1.2 et ACJC/954/2013 du 7 août 2013 consid. 2 et 3).</w:t>
      </w:r>
    </w:p>
    <w:p>
      <w:r>
        <w:rPr>
          <w:b/>
        </w:rPr>
        <w:t>E. 4.2</w:t>
      </w:r>
    </w:p>
    <w:p>
      <w:r>
        <w:t>En l'espèce, dès lors que la surface précise de l’appartement n’a pas pu être déterminée, les statistiques au mètre carré ne sont d’aucune utilité. En revanche, la Cour</w:t>
      </w:r>
    </w:p>
    <w:p>
      <w:r>
        <w:t>C//26278/2014 - 8 - tiendra compte du fait que la surface au sol de l’appartement, non contestée, est de 50 m², soit une surface importante pour un logement d’une pièce, même si une partie de l’appartement dispose d’une hauteur de plafond insuffisante en raison de son caractère mansardé. De plus, il sera retenu que l’immeuble dans lequel se trouve l’appartement est situé dans un quartier prisé, qu’il a été récemment complètement rénové et que le standing de l’équipement est bon.</w:t>
      </w:r>
    </w:p>
    <w:p>
      <w:r>
        <w:t>Il n’y a donc pas lieu de retenir le premier décile de la statistique 2013 pour un appartement d’une pièce situé dans le canton de Genève dans un immeuble construit avant 1919, comme l’a fait le Tribunal de manière erronée, mais de se fonder, en équité, sur le loyer moyen de ladite statistique, qui est de 877 fr.</w:t>
      </w:r>
    </w:p>
    <w:p>
      <w:r>
        <w:t>A ce loyer il convient d’ajouter, ainsi que l’a fait le Tribunal, une majoration de 15% pour tenir compte du fait que l’appartement est meublé, avec du mobilier de qualité, et entièrement équipé. Le loyer sera ainsi fixé à 1'010 fr. par mois, auxquels il convient d’ajouter 190 fr. de charges, ce qui n’est pas contesté par les parties.</w:t>
      </w:r>
    </w:p>
    <w:p>
      <w:r>
        <w:t>Le loyer, charges comprises, sera ainsi fixé à 1'200 fr. par mois.</w:t>
      </w:r>
    </w:p>
    <w:p>
      <w:r>
        <w:rPr>
          <w:b/>
        </w:rPr>
        <w:t>E. 4.3</w:t>
      </w:r>
    </w:p>
    <w:p>
      <w:r>
        <w:t>Le montant du trop-perçu est ainsi de 4'200 fr., étant précisé que la libération de l’intimé de l’obligation de travailler pendant les deux derniers mois du bail n’a pas d’incidence sur le montant du trop-perçu.</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C//26278/2014 - 9 - PAR CES MOTIFS, La Chambre des baux et loyers : A la forme : Déclare recevable le recours interjeté le 16 novembre 2015 par A______ contre le jugement JTBL/1102/2015 rendu le 12 octobre 2015 par le Tribunal des baux et loyers dans la cause C/26278/2014. Au fond : Annule ce jugement. Cela fait et statuant à nouveau : Fixe à 1'200 fr., charges comprises, le loyer mensuel de l’appartement d’une pièce située dans les combles de l’immeuble sis ______. Condamne A______ à restituer le trop-perçu de loyer de 4’200 fr. à B______. Dit que la procédure est gratuite. Déboute les parties de toutes autres conclusions. Siégeant : Madame Nathalie LANDRY-BARTHE, présidente; Madame Sylvie DROIN, Monsieur Laurent RIEBEN, juges; Monsieur Mark MULLER et Monsieur Thierry STICHER, juges assesseurs;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