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ACJC/1218/2022 vom 19. September 2022</w:t>
      </w:r>
    </w:p>
    <w:p>
      <w:r>
        <w:t>GE Cour de justice, 2022-09-19, FR</w:t>
      </w:r>
    </w:p>
    <w:p>
      <w:r>
        <w:rPr>
          <w:b/>
        </w:rPr>
        <w:t xml:space="preserve">Quelle: </w:t>
      </w:r>
      <w:r>
        <w:t>https://mcp.opencaselaw.ch/entscheid/ge_gerichte_ACJC_1218_2022</w:t>
      </w:r>
    </w:p>
    <w:p>
      <w:r>
        <w:t>FR: GE_GERICHTE ACJC/1218/2022 du 19 septembre 2022</w:t>
      </w:r>
    </w:p>
    <w:p>
      <w:r>
        <w:t>IT: GE_GERICHTE ACJC/1218/2022 del 19 settembre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les appelants remettent en cause le prononcé de l'évacuation, se prévalant de motifs d'annulation de la résiliation extraordinaire. Eu égard au loyer mensuel de l'appartement, soit 2'150 fr. charges comprises, la valeur litigieuse est largement supérieure à 10'000 fr., de sorte que la voie de l'appel est ouverte.</w:t>
      </w:r>
    </w:p>
    <w:p>
      <w:r>
        <w:rPr>
          <w:b/>
        </w:rPr>
        <w:t>E. 1.2</w:t>
      </w:r>
    </w:p>
    <w:p>
      <w:r>
        <w:t>L'appel a été interjeté dans le délai et suivant la forme prescrits par la loi (art. 130, 131, 311 al. 1 CPC). Il est ainsi recevable sous ces angles.</w:t>
      </w:r>
    </w:p>
    <w:p>
      <w:r>
        <w:rPr>
          <w:b/>
        </w:rPr>
        <w:t>E. 1.3.1</w:t>
      </w:r>
    </w:p>
    <w:p>
      <w:r>
        <w:t>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tenter de démontrer que sa thèse l'emporte sur celle de la décision attaquée. Il ne saurait se borner simplement à reprendre des allégués de fait ou des arguments de droit</w:t>
      </w:r>
    </w:p>
    <w:p>
      <w:r>
        <w:t>- 6/12 -</w:t>
      </w:r>
    </w:p>
    <w:p>
      <w:r>
        <w:t>C/10678/2022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ibidem).</w:t>
      </w:r>
    </w:p>
    <w:p>
      <w:r>
        <w:rPr>
          <w:b/>
        </w:rPr>
        <w:t>E. 1.3.2</w:t>
      </w:r>
    </w:p>
    <w:p>
      <w:r>
        <w:t>En l'espèce, l'acte d'appel comporte une motivation détaillée et précise quant aux reproches formulés à l'encontre de la décision entreprise, s'agissant de l'absence de clarté du cas et du prononcé de l'évacuation. Il est en conséquence recevable sur ces points. En revanche, l'acte ne comporte aucune motivation relative à la conclusion en annulation des poursuites, de sorte qu'il est irrecevable à cet égard.</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Le recours contre l'exécution de l'évacuation a été déposé selon la forme et dans le délai prescrits, de sorte qu'il est recevable (art. 321 al. 1 CPC) sous ces angles. L'acte ne comporte toutefois aucune motivation quant aux mesures d'exécution requises, de sorte que le recours est irrecevable.</w:t>
      </w:r>
    </w:p>
    <w:p>
      <w:r>
        <w:rPr>
          <w:b/>
        </w:rPr>
        <w:t>E. 2</w:t>
      </w:r>
    </w:p>
    <w:p>
      <w:r>
        <w:t>Les parties ont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t>- 7/12 -</w:t>
      </w:r>
    </w:p>
    <w:p>
      <w:r>
        <w:t>C/10678/2022 Les faits notoires sont ceux dont l'existence est certaine au point d'emporter la conviction du juge, qu'il s'agisse de faits connus de manière générale du public ou seulement du juge, qui ne doivent pas être prouvés (art. 151 CPC).</w:t>
      </w:r>
    </w:p>
    <w:p>
      <w:r>
        <w:rPr>
          <w:b/>
        </w:rPr>
        <w:t>E. 2.2</w:t>
      </w:r>
    </w:p>
    <w:p>
      <w:r>
        <w:t>Au vu des considérations qui précèdent, les pièces nouvelles (n. 9 à 15) versées par l'intimée ne sont pas recevables, ainsi que les allégués de fait s'y rapportant. L'extrait du Registre du commerce versé par les appelants est un fait notoire (pièce n. 3). Les extraits du site internet de l'étude d'avocats D______ (pièces n. 4 à 6) n'ont aucune valeur probante et les appelants n'exposent pas pour quel motif ils auraient été empêchés de les produire devant le premier juge, de sorte qu'ils sont irrecevables. Ils ne sont en tout état pas déterminants pour l'issue du litige. Le relevé des écritures de consignation établi le 21 juillet 2022 par les Services financiers du Pouvoir judiciaire (pièce n. 6a) est recevable, de même que les citations à comparaître adressées aux appelants par la Commission de conciliation en matière de baux et loyers le 14 juillet 2022 (pièces n. 7 et 8), sans préjudice de leur pertinence.</w:t>
      </w:r>
    </w:p>
    <w:p>
      <w:r>
        <w:rPr>
          <w:b/>
        </w:rPr>
        <w:t>E. 3</w:t>
      </w:r>
    </w:p>
    <w:p>
      <w:r>
        <w:t>Les appelants reprochent au Tribunal d'avoir constaté des faits de manière inexacte. Ils font également valoir que le cas n'est pas clair, dans la mesure où ils ont contesté la validité du congé notifié par l'intimée. Ils soutiennent disposer d'arguments justifiant l'inefficacité et la nullité du congé.</w:t>
      </w:r>
    </w:p>
    <w:p>
      <w:r>
        <w:rPr>
          <w:b/>
        </w:rPr>
        <w:t>E. 3.1.1</w:t>
      </w:r>
    </w:p>
    <w:p>
      <w:r>
        <w:t>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w:t>
      </w:r>
    </w:p>
    <w:p>
      <w:r>
        <w:t>- 8/12 -</w:t>
      </w:r>
    </w:p>
    <w:p>
      <w:r>
        <w:t>C/10678/2022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w:t>
      </w:r>
    </w:p>
    <w:p>
      <w:r>
        <w:rPr>
          <w:b/>
        </w:rPr>
        <w:t>E. 3.1.2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les baux de locaux commerciaux. Faute de paiement dans le délai fixé, le bailleur peut résilier le contrat moyennant un délai de congé minimum de 30 jours pour la fin d'un mois. Les résiliations de bail qui respectent les exigences légales de forme mais pour lesquelles une condition matérielle, légale ou contractuelle fait défaut sont inefficaces. L'inefficacité est une forme de nullité. Elle peut être soulevée en tout temps, sauf abus manifeste de droit, même à l'occasion de la procédure d'expulsion et doit être constatée d'office par le juge (LACHAT, Le Bail à loyer, Lausanne, 2019, p. 951; LACHAT, in Commentaire romand du Code des obligations, n. 3 ad art. 266o, qui précise alors que le juge doit soulever l'inefficacité ou la nullité d'office). Lorsque le congé est nul ou inefficace, il ne déploie dès l'origine aucun effet (MONTINI, in Droit du bail à loyer et à ferme, 2ème édition, Bâle, 2017, n. 10 ad art. 266o CO).</w:t>
      </w:r>
    </w:p>
    <w:p>
      <w:r>
        <w:t>- 9/12 -</w:t>
      </w:r>
    </w:p>
    <w:p>
      <w:r>
        <w:t>C/10678/2022</w:t>
      </w:r>
    </w:p>
    <w:p>
      <w:r>
        <w:rPr>
          <w:b/>
        </w:rPr>
        <w:t>E. 3.1.3</w:t>
      </w:r>
    </w:p>
    <w:p>
      <w:r>
        <w:t>Pour empêcher le congé extraordinaire de l'art. 257d CO, le locataire en demeure peut invoquer en compensation à la créance de loyer une autre créance qu'il a lui-même contre le bailleur. 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arrêt du Tribunal fédéral 4C.212/2006 du 28 septembre 2006 consid. 3.1.1, in CdB 2007 22).</w:t>
      </w:r>
    </w:p>
    <w:p>
      <w:r>
        <w:rPr>
          <w:b/>
        </w:rPr>
        <w:t>E. 3.1.4</w:t>
      </w:r>
    </w:p>
    <w:p>
      <w:r>
        <w:t>Le bailleur est tenu de délivrer la chose louée à la date convenue, dans un état approprié à l'usage pour lequel elle est louée et l'entretenir dans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w:t>
      </w:r>
    </w:p>
    <w:p>
      <w:r>
        <w:rPr>
          <w:b/>
        </w:rPr>
        <w:t>E. 3.1.5</w:t>
      </w:r>
    </w:p>
    <w:p>
      <w:r>
        <w:t>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(ATF 140 III 591 consid. 1 et les références citées).</w:t>
      </w:r>
    </w:p>
    <w:p>
      <w:r>
        <w:rPr>
          <w:b/>
        </w:rPr>
        <w:t>E. 3.1.6</w:t>
      </w:r>
    </w:p>
    <w:p>
      <w:r>
        <w:t>Une requête en expulsion d'un locataire selon la procédure sommaire pour les cas clairs (art. 257 CPC)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4A_366/2016 du 2 septembre 2016 consid. 1.1).</w:t>
      </w:r>
    </w:p>
    <w:p>
      <w:r>
        <w:rPr>
          <w:b/>
        </w:rPr>
        <w:t>E. 3.2</w:t>
      </w:r>
    </w:p>
    <w:p>
      <w:r>
        <w:t>En l'espèce, les appelants soutiennent que le Tribunal a constaté les faits de manière inexacte en ne retenant pas que le congé extraordinaire notifié pour défaut de paiement l'avait été dans le "contexte de conflit entre les parties, ou à</w:t>
      </w:r>
    </w:p>
    <w:p>
      <w:r>
        <w:t>- 10/12 -</w:t>
      </w:r>
    </w:p>
    <w:p>
      <w:r>
        <w:t>C/10678/2022 tout le moins entre l'ex-administrateur, respectivement le collaborateur de l'administratrice actuelle de la société bailleresse et le locataire" et que ladite résiliation faisait "suite à des prétentions du locataire, lequel avait sollicité la réparation de défauts". Le congé était par ailleurs intervenu alors que le loyer avait été consigné quelques jours auparavant. S'agissant de ce dernier point, il résulte de la chronologie des faits que le loyer a été consigné le 25 avril 2022 et le congé notifié le 26 avril 2022. Il en va de même du fait que les appelants ont adressé un email le 24 mars 2022 à la régie. Autre est la question de l'appréciation desdits éléments de fait, laquelle sera examinée ci- après. La Cour peine à discerner en quoi l'allégué conflit entre l'appelant et son père, lequel est représenté par avocat, voire avec l'administratrice de l'intimée, a une incidence sur la résiliation notifiée pour défaut de paiement. Les discussions intervenues entre l'appelant et le représentant de son père sont par ailleurs exorbitantes au présent litige. Le Tribunal a par conséquent correctement établi les faits. Les appelants soutiennent ensuite que la chose louée présenterait des défauts, notamment une insonorisation insuffisante, justifiant l'octroi d'une réduction de loyer. Ils disposeraient ainsi d'une créance à ce titre. Ils se réfèrent, à cet égard, pour étayer leurs allégations, à un courriel adressé à la régie en mars 2022. Le défaut n'étant pas allégué de manière suffisamment concluante dans le cadre de la présente procédure, il ne saurait être admis que la chose louée est affectée d'un défaut et qu'une réduction de loyer devrait être accordée aux appelants pour le motif invoqué. En tout état de cause, même à retenir ladite réduction de loyer, les appelants n'ont pas, dans le délai comminatoire, excipé de compensation. De plus, la consignation du loyer effectuée le 25 avril 2022 concernait le loyer du mois de mai 2022, de sorte qu'elle est sans incidence sur les montants réclamés par l'intimée à titre d'arriéré de loyers et de charges relatifs au mois de février et mars 2022. En outre, les appelants n'ont pas démontré que le congé serait contraire aux règles de la bonne foi. Par conséquent, la résiliation du contrat fondée sur l'art. 257d CO est valable. Enfin, et conformément à la jurisprudence rappelée supra, le prononcé de l'évacuation par la voie de la protection de cas clair est admissible malgré la contestation du congé.</w:t>
      </w:r>
    </w:p>
    <w:p>
      <w:r>
        <w:rPr>
          <w:b/>
        </w:rPr>
        <w:t>E. 3.3</w:t>
      </w:r>
    </w:p>
    <w:p>
      <w:r>
        <w:t>C'est par conséquent à bon droit que les premiers juges ont retenu que le cas était clair et ont prononcé l'évacuation des appelants. Le jugement sera dès lors confirmé.</w:t>
      </w:r>
    </w:p>
    <w:p>
      <w:r>
        <w:t>- 11/12 -</w:t>
      </w:r>
    </w:p>
    <w:p>
      <w:r>
        <w:t>C/10678/2022</w:t>
      </w:r>
    </w:p>
    <w:p>
      <w:r>
        <w:rPr>
          <w:b/>
        </w:rPr>
        <w:t>E. 4</w:t>
      </w:r>
    </w:p>
    <w:p>
      <w:r>
        <w:t>A teneur de l'article 22 alinéa 1 LaCC, la procédure est gratuite (ATF 139 III 182 consid. 2.6). * * * * *</w:t>
      </w:r>
    </w:p>
    <w:p>
      <w:r>
        <w:t>- 12/12 -</w:t>
      </w:r>
    </w:p>
    <w:p>
      <w:r>
        <w:t>C/10678/2022 PAR CES MOTIFS, La Chambre des baux et loyers : A la forme : Déclare recevable l'appel interjeté le 21 juillet 2022 par A______ et B______ contre les chiffres 1, 3 et 4 du dispositif du jugement JTBL/539/2022 rendu le 16 juin 2022 par le Tribunal des baux et loyers dans la cause C/10678/2022-25-SE. Déclare irrecevable le recours formé le même jour contre le chiffre 2 du dispositif suscité. Au fond : Confirme le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