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ACJC/1217/2017 vom 23. Juni 2017</w:t>
      </w:r>
    </w:p>
    <w:p>
      <w:r>
        <w:t>GE Cour de justice, 2017-06-23, FR</w:t>
      </w:r>
    </w:p>
    <w:p>
      <w:r>
        <w:rPr>
          <w:b/>
        </w:rPr>
        <w:t xml:space="preserve">Quelle: </w:t>
      </w:r>
      <w:r>
        <w:t>https://mcp.opencaselaw.ch/entscheid/ge_gerichte_ACJC_1217_2017</w:t>
      </w:r>
    </w:p>
    <w:p>
      <w:r>
        <w:t>FR: GE_GERICHTE ACJC/1217/2017 du 23 juin 2017</w:t>
      </w:r>
    </w:p>
    <w:p>
      <w:r>
        <w:t>IT: GE_GERICHTE ACJC/1217/2017 del 23 giugno 2017</w:t>
      </w:r>
    </w:p>
    <w:p>
      <w:pPr>
        <w:pStyle w:val="Heading2"/>
      </w:pPr>
      <w:r>
        <w:t>Erwägungen</w:t>
      </w:r>
    </w:p>
    <w:p>
      <w:r>
        <w:rPr>
          <w:b/>
        </w:rPr>
        <w:t>E. 1.1</w:t>
      </w:r>
    </w:p>
    <w:p>
      <w:r>
        <w:t>Interjeté dans le délai et la forme utiles (art. 130, 131 et 314 al. 1 CPC), à l'encontre d'une décision rendue sur mesures provisionnelles (art. 308 al. 1 let. b CPC) qui statue sur des prétentions tendant à la protection de la personnalité, droits de nature non pécuniaire (arrêt du Tribunal fédéral 5A_641/2011 du 23 février 2012 consid. 1.1; TAPPY, Code de procédure civile commenté, Bohnet et al. [éd.] 2011, n. 11 et n. 71 ad art. 91 CPC), l'appel est recevable.</w:t>
      </w:r>
    </w:p>
    <w:p>
      <w:r>
        <w:rPr>
          <w:b/>
        </w:rPr>
        <w:t>E. 1.2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2ème éd., 2010, p. 283 n°1556).</w:t>
      </w:r>
    </w:p>
    <w:p>
      <w:r>
        <w:rPr>
          <w:b/>
        </w:rPr>
        <w:t>E. 2</w:t>
      </w:r>
    </w:p>
    <w:p>
      <w:r>
        <w:t>L'appelante produit devant la Cour plusieurs pièces non soumises au Tribunal.</w:t>
      </w:r>
    </w:p>
    <w:p>
      <w:r>
        <w:rPr>
          <w:b/>
        </w:rPr>
        <w:t>E. 2.1</w:t>
      </w:r>
    </w:p>
    <w:p>
      <w:r>
        <w:t>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deux conditions sont cumulatives (JEANDIN, Code de procédure civile commenté, BOHNET et al. [éd.], 2011, n. 6 ad art. 317). La Cour examine, d'office la recevabilité des faits et les moyens de preuve nouveaux en appel (REETZ/HILBER, Kommentar zur Schweizerischen Zivilprozessordnung [ZPO], 2013, n. 26 ad art. 317 CPC).</w:t>
      </w:r>
    </w:p>
    <w:p>
      <w:r>
        <w:t>- 7/14 -</w:t>
      </w:r>
    </w:p>
    <w:p>
      <w:r>
        <w:t>C/6155/2017</w:t>
      </w:r>
    </w:p>
    <w:p>
      <w:r>
        <w:rPr>
          <w:b/>
        </w:rPr>
        <w:t>E. 2.2</w:t>
      </w:r>
    </w:p>
    <w:p>
      <w:r>
        <w:t>En l'espèce, les courriers d'avocat des 16 et 19 mai 2017 produits par l'appelante, de même que la décision de l'administration fiscale du 16 septembre 2016, ont été établis antérieurement à l'audience à l'issue de laquelle le Tribunal a gardé la cause à juger, qui s'est tenue le 29 mai 2017. L'appelante n'expose pas pour quelle raison elle n'aurait pas été en mesure de produire ces documents devant le premier juge, notamment à l'appui de ses allégués relatifs à la décision administrative en question. Conformément aux principes rappelés-ci-dessus, ces pièces sont irrecevables en appel.</w:t>
      </w:r>
    </w:p>
    <w:p>
      <w:r>
        <w:rPr>
          <w:b/>
        </w:rPr>
        <w:t>E. 3</w:t>
      </w:r>
    </w:p>
    <w:p>
      <w:r>
        <w:t>L'appelante reproche tout d'abord au Tribunal de s'être considéré compétent ratione materiae pour statuer sur la requête formée par l'intimé. Elle conclut à l'irrecevabilité de la requête pour ce motif. 3.1.1 Le Tribunal examine d'office sa compétence à raison de la matière (art. 59 al. 1 let. b et 60 CPC). Sauf disposition contraire de la loi, le droit cantonal détermine la compétence matérielle des tribunaux (art. 4 al. 1 CPC). 3.1.2 Dans le canton de Genève, le Tribunal de première instance est compétent pour tous les actes de la juridiction civile contentieuse que la loi n'attribue pas à une autre autorité (art. 86 al. 1 LOJ, RS GE - E 2 05). L'art. 86 al. 3 lit. b LOJ prévoit que le Tribunal de première instance exerce la compétence attribuée au juge par l'art. 15 de la loi fédérale sur la protection des données du 19 juin 1992 (LPD, RS 235.1). 3.1.3 Le droit formel de la protection des données prévoit aux art. 16 à 25bis LPD des normes spécifiques au secteur public fédéral. L'art. 25 LPD est notamment le pendant de l'art. 15 LPD s'agissant des moyens de droit. Ceux-ci sont exercés dans le cadre de la procédure administrative, et non devant le juge civil comme c'est le cas pour le secteur privé. Les prétentions matérielles sont les mêmes dans les deux cas (MEIER, Protection des données - Fondements, principes généraux et droit privé, Berne 2010, n. 286).</w:t>
      </w:r>
    </w:p>
    <w:p>
      <w:r>
        <w:rPr>
          <w:b/>
        </w:rPr>
        <w:t>E. 3.2</w:t>
      </w:r>
    </w:p>
    <w:p>
      <w:r>
        <w:t>En l'espèce, l'intimé agit contre l'appelante en protection de la personnalité, dans le cadre des rapports de droit privé qu'il a entretenus avec celle-ci. Le fait que l'appelante fasse l'objet d'une procédure administrative en cours, qu'elle doive éventuellement déférer aux décisions de l'administration fiscale nonobstant l'injonction contraire du juge civil, ou que l'intimé puisse éventuellement recourir contre la décision finale de l'autorité administrative en sa qualité de personne concernée, ne change rien au fait que le juge civil, soit à Genève le Tribunal de première instance, demeure compétent pour ordonner des mesures visant à protéger la personnalité de l'intimé dans le cadre de rapports de droit privé.</w:t>
      </w:r>
    </w:p>
    <w:p>
      <w:r>
        <w:t>- 8/14 -</w:t>
      </w:r>
    </w:p>
    <w:p>
      <w:r>
        <w:t>C/6155/2017 Le grief relatif à la compétence ratione materiae des juridictions civiles genevoises sera dès lors écarté.</w:t>
      </w:r>
    </w:p>
    <w:p>
      <w:r>
        <w:rPr>
          <w:b/>
        </w:rPr>
        <w:t>E. 4</w:t>
      </w:r>
    </w:p>
    <w:p>
      <w:r>
        <w:t>Sur le fond, l'appelante reproche au Tribunal d'avoir retenu que la transmission des données litigieuses à l'autorité fiscale portait vraisemblablement une atteinte illicite à la personnalité de l'intimé.</w:t>
      </w:r>
    </w:p>
    <w:p>
      <w:r>
        <w:rPr>
          <w:b/>
        </w:rPr>
        <w:t>E. 4.1</w:t>
      </w:r>
    </w:p>
    <w:p>
      <w:r>
        <w:t>Selon l'art. 261 al. 1 CPC, le Tribunal ordonne les mesures provisionnelles nécessaires lorsque le requérant rend vraisemblable qu'une prétention dont il est titulaire remplit les conditions suivantes : elle est l'objet d'une atteinte ou risque de l'être (let. a); cette atteinte risque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 et al. [éd.], 2011, n° 7 ad art. 261). Il doit donc également rendre vraisemblable une atteinte au droit ou son imminence (BOHNET, op. cit., n° 10 ad art. 261).</w:t>
      </w:r>
    </w:p>
    <w:p>
      <w:r>
        <w:rPr>
          <w:b/>
        </w:rPr>
        <w:t>E. 4.1.1</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Aux termes de l'art. 28a CC, le demandeur peut notamment requérir du juge d'interdire l'atteinte, si elle imminente (ch. 1) ou de la faire cesser, si elle dure encore (ch. 2). La protection garantie par la LPD concrétise et complète l'art. 28 CC (arrêt du Tribunal fédéral 5A_22/2013 du 30 juin 2014 consid. 2.4.2).</w:t>
      </w:r>
    </w:p>
    <w:p>
      <w:r>
        <w:rPr>
          <w:b/>
        </w:rPr>
        <w:t>E. 4.1.2</w:t>
      </w:r>
    </w:p>
    <w:p>
      <w:r>
        <w:t>L'art. 4 LPD prévoit que tout traitement de données doit être licite (al. 1). Leur traitement doit être effectué conformément aux principes de la bonne foi et de la proportionnalité (al. 2). Selon l'art. 5 al. 1 LPD, celui qui traite des données personnelles doit s'assurer qu'elles sont correctes. Il prend toute mesure appropriée permettant d'effacer ou de rectifier les données inexactes ou incomplètes au regard des finalités pour lesquelles elles sont collectées ou traitées. Quiconque traite des données personnelles ne doit pas porter une atteinte illicite à la personnalité des personnes concernées (art. 12 al. 1 LPD). Personne n'est en</w:t>
      </w:r>
    </w:p>
    <w:p>
      <w:r>
        <w:t>- 9/14 -</w:t>
      </w:r>
    </w:p>
    <w:p>
      <w:r>
        <w:t>C/6155/2017 droit notamment de traiter des données personnelles en violation des principes définis aux art. 4 et 5 al. 1 LPD (art. 12 al. 2 LPD). L'art. 15 al. 1 LPD prévoit que les actions concernant la protection de la personnalité sont régies par les art. 28, 28a et 28l CC. Le demandeur peut requérir en particulier que le traitement de données, notamment la communication à des tiers, soit interdit.</w:t>
      </w:r>
    </w:p>
    <w:p>
      <w:r>
        <w:rPr>
          <w:b/>
        </w:rPr>
        <w:t>E. 4.1.3</w:t>
      </w:r>
    </w:p>
    <w:p>
      <w:r>
        <w:t>En vertu de l'art. 13 al. 1 LPD, une atteinte à la personnalité est illicite à moins d'être justifiée par le consentement de la victime, par un intérêt prépondérant privé ou public, ou par la loi. En principe, une atteinte à la personnalité est toujours illicite (ATF 136 III 410 consid. 2.2.1; 134 III 193 consid. 4.6; 127 III 481 consid. 2c), à moins que l'auteur puisse se prévaloir d'un des faits justificatifs prévu par la loi, dont l'existence doit être établie (art. 8 CC) par celui qui s'en prévaut, autrement dit par l'auteur de l'atteinte. Les motifs qui peuvent être invoqués sont les mêmes que ceux prévus à l'art. 28 al. 2 CC (ATF 136 III 410 consid. 2.2.1; 127 III 481 consid. 2c; MEIER, op. cit., n. 1594 ss et 2039). Lorsque la loi sert de motif justificatif, cela signifie que le législateur a procédé lui-même, à titre préalable, à la pesée des intérêts, entre ceux de l'auteur du traitement et ceux du lésé. La norme légale peut être de droit fédéral ou cantonal (public ou privé); il peut s'agir d'une base légale formelle ou matérielle (MEIER, op. cit., n. 1600 s.). La loi peut ordonner un traitement de données, le permettre ou le présupposer en relation avec d'autres obligations qu'elle prévoit. Si un tel motif existe, il ne peut être invoqué que dans le but prévu par la loi elle-même (MEIER, op. cit., n. 1604).</w:t>
      </w:r>
    </w:p>
    <w:p>
      <w:r>
        <w:rPr>
          <w:b/>
        </w:rPr>
        <w:t>E. 4.1.4</w:t>
      </w:r>
    </w:p>
    <w:p>
      <w:r>
        <w:t>La Convention du 26 avril 1966 entre la Confédération suisse et l'Espagne en vue d'éviter les doubles impositions en matière d'impôts sur le revenu et sur la fortune (RS 0.672.933.21) prévoit à son art. 25bis que les autorités compétentes des Etats contractants échangent les renseignements vraisemblablement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L'art. 8 al. 2 de la loi fédérale sur l'assistance administrative internationale en matière fiscale (LAAF, RS 651.1) prévoit que les renseignements détenus par une banque, un autre établissement financier, un mandataire, un fondé de pouvoirs ou un agent fiduciaire, ou les renseignements concernant les droits de propriété d'une personne peuvent être exigés si la convention applicable prévoit leur transmission.</w:t>
      </w:r>
    </w:p>
    <w:p>
      <w:r>
        <w:t>- 10/14 -</w:t>
      </w:r>
    </w:p>
    <w:p>
      <w:r>
        <w:t>C/6155/2017 Selon l'art. 10 LAAF, l'Administration fédérale des contributions requiert du détenteur des renseignements qu'il lui remette les renseignements vraisemblablement pertinents pour pouvoir répondre à la demande d'assistance administrative. Elle lui fixe un délai pour ce faire (al. 1). Le détenteur des renseignements doit remettre tous les renseignements pertinents en sa possession ou sous son contrôle (al. 3).</w:t>
      </w:r>
    </w:p>
    <w:p>
      <w:r>
        <w:rPr>
          <w:b/>
        </w:rPr>
        <w:t>E. 4.2</w:t>
      </w:r>
    </w:p>
    <w:p>
      <w:r>
        <w:t>En l'espèce, il n'est pas contesté que l'appelante a été requise par l'Administration fiscale des contributions de transmettre des informations relatives au compte bancaire litigieux, parmi lesquelles figure le nom de l'intimé en sa qualité de bénéficiaire économique dudit compte. Il découle des dispositions rappelées ci-dessus que la communication de telles informations est prévue par la législation applicable, notamment par l'art. 25bis de la Convention du 26 avril 1966 entre la Confédération suisse et l'Espagne en vue d'éviter les doubles impositions, ainsi que par les art. 8 et 10 LAAF rappelés ci- dessus, l'Administration fédérale des contributions ayant elle-même été préalablement saisie d'une telle demande d'information de la part des autorités espagnoles. A supposer que la communication par l'appelante de données relatives à l'intimé à l'administration fiscale porte atteinte à la personnalité de celui-ci, ce qui est effectivement vraisemblable, elle n'en apparaît dès lors pas moins licite, puisque reposant sur l'un des motifs justificatifs prévus à l'art. 13 al. 1 et 28 al. 2 CC, soit sur une base légale prévoyant expressément cette communication. Rien n'indique par ailleurs que la communication de données litigieuse soit en l'espèce requise dans un but contraire à celui de la loi, soit l'imposition des personnes concernées de manière conforme à la Convention susvisée et à la législation interne des Etats parties à ladite Convention. C'est par ailleurs en vain que l'intimé soutient que les données détenues par l'appelante le concernant seraient inexactes ou incorrectes, au sens de l'art. 5 LPD. Outre que la législation fiscale justifiant la communication des données litigieuses ne subordonne pas cette communication à l'exactitude avérée des données communiquées, il apparaît que l'intimé s'est volontairement présenté auprès de l'appelante comme le détenteur des fonds concernés, précisant seulement qu'il ne voulait pas apparaître comme tel, en particulier comme titulaire de compte. Les pièces versées à la procédure, notamment les déclarations écrites de C______ et l'historique du compte bancaire concerné, ne permettent pas de vérifier que l'appelante savait, ou aurait d'une quelconque manière dû savoir, que l'intimé ne disposait en outre des fonds en question qu'à titre fiduciaire, pour le compte de C______ ou du père des filles de celle-ci. Le seul fait que le compte bancaire litigieux ait été ouvert puis géré conjointement avec un autre compte indirectement détenu par la prénommée, ou qu'une procuration ait été octroyée à celle-ci sur le premier de ces comptes, n'indiquait pas nécessairement que l'intimé n'était pas le bénéficiaire effectif du compte en question. Compte tenu de la</w:t>
      </w:r>
    </w:p>
    <w:p>
      <w:r>
        <w:t>- 11/14 -</w:t>
      </w:r>
    </w:p>
    <w:p>
      <w:r>
        <w:t>C/6155/2017 relation de confiance existant visiblement entre ses clients, il n'apparaît pas non plus que l'appelante aurait pu ou dû remettre en cause la qualité d'ayant droit économique de l'intimé à la clôture du compte litigieux, lorsque les fonds détenus sur ce compte ont été transférés sur le compte indirectement détenu par C______. L'appelante ne semble dès lors pas avoir traité des données inexactes en inscrivant l'intimé en qualité de bénéficiaire économique des fonds déposés sur le compte bancaire litigieux, ni en maintenant cette inscription jusqu'à la clôture de la relation. A supposer que tel soit le cas, l'atteinte à la personnalité de l'intimé pouvant en découler paraît en tous les cas justifiée par le consentement de celui-ci, au sens des dispositions rappelées ci-dessus. L'intimé, qui est avocat de profession, ne pouvait en effet pas raisonnablement ignorer la portée de sa déclaration lorsqu'il a signé le "Formulaire "A" constatant sa qualité d'ayant-droit économique du compte concerné. Ses allégations selon lesquelles l'appelante lui aurait indiqué que cette déclaration était dénuée de toute conséquence ou de toute implication ne sont nullement rendues vraisemblables.</w:t>
      </w:r>
    </w:p>
    <w:p>
      <w:r>
        <w:rPr>
          <w:b/>
        </w:rPr>
        <w:t>E. 4.3</w:t>
      </w:r>
    </w:p>
    <w:p>
      <w:r>
        <w:t>L'atteinte potentiellement portée à la personnalité de l'intimé n'étant ainsi vraisemblablement pas illicite, il n'y a pas lieu de faire interdiction à l'appelante de communiquer à l'Administration fédérale des contributions les informations désignant l'intimé comme ayant-droit économique du compte bancaire litigieux. Il n'est au surplus pas nécessaire d'examiner si cette communication est susceptible de causer à l'intimé un préjudice difficilement réparable. L'ordonnance entreprise sera par conséquent annulée et il sera statué à nouveau en ce sens que l'intimé sera débouté des fins de sa requête.</w:t>
      </w:r>
    </w:p>
    <w:p>
      <w:r>
        <w:rPr>
          <w:b/>
        </w:rPr>
        <w:t>E. 5.1</w:t>
      </w:r>
    </w:p>
    <w:p>
      <w:r>
        <w:t>Lorsque l'instance d'appel statue à nouveau, elle se prononce sur les frais de première instance (art. 318 al. 3 CPC). Les frais judiciaires de première instance, arrêtés à 2'500 fr. (art. 26 RTFMC) et non contestés, seront mis à la charge de l'intimé, qui succombe (art. 106 al. 1 CPC). Ils seront compensés avec l'avance de frais de même montant fournie par celui-ci, qui demeure acquise à l'Etat (art. 111 al. 1 CPC). L'intimé sera en outre condamné à payer à l'appelante la somme de 3'000 fr. à titre de dépens de première instance (art. 105 al. 2 CPC, art. 86 RTFMC), débours et TVA compris (art. 25 et 26 al. 1 LaCC).</w:t>
      </w:r>
    </w:p>
    <w:p>
      <w:r>
        <w:rPr>
          <w:b/>
        </w:rPr>
        <w:t>E. 5.2</w:t>
      </w:r>
    </w:p>
    <w:p>
      <w:r>
        <w:t>Les frais judiciaires d'appel, arrêtés à 2'000 fr. (art. 26 et 37 RTFMC) seront également mis à la charge de l'intimé, qui succombe (art. 106 al. 1 CPC). Ils seront compensés avec l'avance de frais de même montant fournie par l'appelante, qui reste acquise à l'Etat (art. 111 al. 1 CPC). L'intimé sera condamné à rembourser à celle-ci la somme de 2'000 fr. (art. 111 al. 2 CPC).</w:t>
      </w:r>
    </w:p>
    <w:p>
      <w:r>
        <w:t>- 12/14 -</w:t>
      </w:r>
    </w:p>
    <w:p>
      <w:r>
        <w:t>C/6155/2017 L'intimé sera condamné à verser à l'appelante la somme de 1'500 fr. à titre de dépens d'appel (art. 105 al. 2 CPC, art. 86 et 90 RTFMC), débours et TVA compris (art. 25 et 26 al. 1 LaCC).</w:t>
      </w:r>
    </w:p>
    <w:p>
      <w:r>
        <w:rPr>
          <w:b/>
        </w:rPr>
        <w:t>E. 6</w:t>
      </w:r>
    </w:p>
    <w:p>
      <w:r>
        <w:t>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 * * * * *</w:t>
      </w:r>
    </w:p>
    <w:p>
      <w:r>
        <w:t>- 13/14 -</w:t>
      </w:r>
    </w:p>
    <w:p>
      <w:r>
        <w:t>C/6155/2017 PAR CES MOTIFS, La Chambre civile : A la forme : Déclare recevable l'appel interjeté le 6 juillet 2017 par A______ contre l'ordonnance OTPI/315/2017 rendue le 23 juin 2017 par le Tribunal de première instance dans la cause C/6155/2017-4 SP. Au fond : Annule cette ordonnance. Cela fait, statuant à nouveau : Déboute B______ de toutes ses conclusions. Arrête les frais judiciaires de première instance à 2'500 fr., les met à la charge de B______ et les compense avec l'avance de frais de même montant fournie par celui-ci, qui demeure acquise à l'Etat de Genève. Condamne B______ à payer à A______ la somme de 3'000 fr. à titre de dépens de première instance. Déboute les parties de toutes autres conclusions. Sur les frais : Arrête les frais judiciaires d'appel à 2'000 fr., les met à la charge de B______ et les compense avec l'avance de frais de même montant fournie par A______, qui demeure acquise à l'Etat de Genève. Condamne B______ à payer à A______ la somme de 2'000 fr. Condamne B______ à payer à A______ la somme de 1'500 fr. à titre de dépens d'appel. Siégeant : Madame Pauline ERARD, présidente; Madame Sylvie DROIN et Madame Nathalie LANDRY-BARTHE, juges; Monsieur David VAZQUEZ, commis-greffier.</w:t>
      </w:r>
    </w:p>
    <w:p>
      <w:r>
        <w:t>La présidente : Pauline ERARD</w:t>
      </w:r>
    </w:p>
    <w:p>
      <w:r>
        <w:t>Le commis-greffier : David VAZQUEZ</w:t>
      </w:r>
    </w:p>
    <w:p>
      <w:r>
        <w:t>- 14/14 -</w:t>
      </w:r>
    </w:p>
    <w:p>
      <w:r>
        <w:t>C/6155/2017 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