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ACJC/1214/2023 vom 25. September 2023</w:t>
      </w:r>
    </w:p>
    <w:p>
      <w:r>
        <w:t>GE Cour de justice, 2023-09-25, FR</w:t>
      </w:r>
    </w:p>
    <w:p>
      <w:r>
        <w:rPr>
          <w:b/>
        </w:rPr>
        <w:t xml:space="preserve">Quelle: </w:t>
      </w:r>
      <w:r>
        <w:t>https://mcp.opencaselaw.ch/entscheid/ge_gerichte_ACJC_1214_2023</w:t>
      </w:r>
    </w:p>
    <w:p>
      <w:r>
        <w:t>FR: GE_GERICHTE ACJC/1214/2023 du 25 septembre 2023</w:t>
      </w:r>
    </w:p>
    <w:p>
      <w:r>
        <w:t>IT: GE_GERICHTE ACJC/1214/2023 del 25 settembre 2023</w:t>
      </w:r>
    </w:p>
    <w:p>
      <w:pPr>
        <w:pStyle w:val="Heading2"/>
      </w:pPr>
      <w:r>
        <w:t>Erwägungen</w:t>
      </w:r>
    </w:p>
    <w:p>
      <w:r>
        <w:rPr>
          <w:b/>
        </w:rPr>
        <w:t>E. 1.1</w:t>
      </w:r>
    </w:p>
    <w:p>
      <w:r>
        <w:t>En matière de mainlevée d'opposition, seule la voie du recours est ouverte (art. 309 let. b ch. 3 CPC). Aux termes de l'art. 321 al. 1 et 2 CPC, le recours, écrit et motivé, doit être introduit auprès de l'instance de recours dans les dix jours à compter de la</w:t>
      </w:r>
    </w:p>
    <w:p>
      <w:r>
        <w:t>- 4/7 -</w:t>
      </w:r>
    </w:p>
    <w:p>
      <w:r>
        <w:t>C/21820/2022 notification de la décision motivée, pour les décisions prises en procédure sommaire (art. 251 let. a CPC).</w:t>
      </w:r>
    </w:p>
    <w:p>
      <w:r>
        <w:rPr>
          <w:b/>
        </w:rPr>
        <w:t>E. 1.2</w:t>
      </w:r>
    </w:p>
    <w:p>
      <w:r>
        <w:t>Interjeté dans le délai et selon la forme prévus par la loi,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 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2</w:t>
      </w:r>
    </w:p>
    <w:p>
      <w:r>
        <w:t>La recourante reproche au Tribunal d'avoir considéré que les pièces produites ne constituaient pas une reconnaissance de dette. Elle fait valoir que le document signé par D______ le 22 mars 2021 pour une somme plafond de 30'000 fr. porte sur un montant aisément déterminable au regard des cinq factures émises le 25 mars 2022.</w:t>
      </w:r>
    </w:p>
    <w:p>
      <w:r>
        <w:t>L'intimée se prévaut de ce que D______ n'était plus habilité à la représenter à compter du 22 mars 2021. 2.1.1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w:t>
      </w:r>
    </w:p>
    <w:p>
      <w:r>
        <w:t>Constitue une reconnaissance de dette au sens de cette disposition, en particulier, l'acte sous seing-privé, signé par le poursuivi ou son représentant, d'où ressort sa volonté de payer au poursuivant, sans réserve ni condition, une somme d'argent déterminée, ou aisément déterminable et exigible (ATF 148 III 145 consid. 4.1.1; 145 III 20 consid. 4.1.1.1; ATF 139 III 297 consid. 2.3.1; arrêt du Tribunal fédéral 5A_688/2022 du 23 novembre 2022 consid. 4.1.1).</w:t>
      </w:r>
    </w:p>
    <w:p>
      <w:r>
        <w:t>Une reconnaissance de dette peut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ATF 136 III 627 consid. 2 et 3.3; 132 III 480 consid. 4.1 et les références citées). En d'autres termes, cela signifie que le montant de la dette doit</w:t>
      </w:r>
    </w:p>
    <w:p>
      <w:r>
        <w:t>- 5/7 -</w:t>
      </w:r>
    </w:p>
    <w:p>
      <w:r>
        <w:t>C/21820/2022 être fixé ou aisément déterminable dans les pièces auxquelles renvoie le document signé, et ce au moment de la signature de ce dernier (ATF 139 III 297 consid. 2.3.1). L'engagement de payer un montant maximal ne constitue pas une reconnaissance de dette suffisamment chiffrée (arrêt du Tribunal fédéral 5A_14/2018 consid. 3.4.2; STAEHELIN in Basler Kommentar, Bundesgesetz über Schuldbetreibung und Konkurs I (2021), ad art. 82 n. 25).</w:t>
      </w:r>
    </w:p>
    <w:p>
      <w:r>
        <w:t>2.1.2 Le poursuivi peut se prévaloir de tous les moyens de droit civil – exceptions ou objections – qui infirment la reconnaissance de dette (ATF 145 III 20 consid. 4.1.2 et la référence; 131 III 268 consid. 3.2). Il n'a pas à apporter la preuve absolue (ou stricte) de ses moyens libératoires, mais seulement à les rendre vraisemblables, en principe par titre (art. 254 al. 1 CPC; ATF 145 III 20 consid. 3.1.2 et la référence).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 2.1.3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Son rôle n'est pas d'interpréter des contrats ou d'autres documents, mais d'accorder rapidement, après examen sommaire des faits et du droit, une protection provisoire au requérant dont la situation paraît claire (ACJC/658/2012 du 11 mai 2012 consid. 5.2; ACJC/1211/1999 du 25 novembre 1999 consid. 3; arrêt du Tribunal fédéral du 10 mai 1968, résumé in JdT 1969 II 32).</w:t>
      </w:r>
    </w:p>
    <w:p>
      <w:r>
        <w:rPr>
          <w:b/>
        </w:rPr>
        <w:t>E. 2.2</w:t>
      </w:r>
    </w:p>
    <w:p>
      <w:r>
        <w:t>En l'espèce, la recourante requiert la levée de l'opposition formée par l'intimée au commandement de payer portant sur les factures émises le 25 mars 2021 pour les sommes de 11'934 fr. 70, 457 fr. 60, 1'932 fr. 05, 305 fr. 05 et 6'813 fr. 05. Elle se fonde sur le document signé par D______ le 22 mars 2021, aux termes duquel l'intimée reconnaît devoir les sommes dues pour les mandats qu'elle lui a confiés et qui lui seront facturés par la suite pour un montant de 30'000 fr. au maximum. Le montant de la dette mise en poursuite n'était toutefois pas déterminable au moment où ce document a été signé, puisque les factures y relatives n'avaient alors pas encore été établies et que l'expression d'un montant maximal ne constitue pas une reconnaissance de dette suffisamment chiffrée.</w:t>
      </w:r>
    </w:p>
    <w:p>
      <w:r>
        <w:t>Cela étant, l'intimée a en outre rendu vraisemblable que D______ ne disposait plus des pouvoirs pour la représenter lorsqu'il a signé ce document le 22 mars 2021, puisqu'il résulte du procès-verbal de la séance de son Conseil</w:t>
      </w:r>
    </w:p>
    <w:p>
      <w:r>
        <w:t>- 6/7 -</w:t>
      </w:r>
    </w:p>
    <w:p>
      <w:r>
        <w:t>C/21820/2022 d'administration tenue ce même 22 mars 2021 que cet administrateur s'est vu retirer ses pouvoirs de représentation. L'inscription des pouvoirs de représentation de D______ au Registre du commerce n'a certes été radiée que le 23 mars 2021. La recourante en était toutefois informée immédiatement puisque l'un de ses avocats a assisté à la séance du conseil d'administration. Enfin, la question de savoir à quelle heure D______ a signé le document invoqué comme reconnaissance de dette ne sera pas examinée plus avant, la production par l'intimée du procès-verbal de la séance de son Conseil d'administration tenu le même jour dès 10 heures suffisant à retenir, sous l'angle de la vraisemblance, l'absence de pouvoirs de représentation de D______ invoquée par l'intimée.</w:t>
      </w:r>
    </w:p>
    <w:p>
      <w:r>
        <w:t>C'est en conséquence à raison que le Tribunal a retenu que les pièces produites par la recourante pour solliciter la levée de l'opposition formée au commandement de payer ne constituaient pas une reconnaissance de dette au sens de l'art. 82 LP.</w:t>
      </w:r>
    </w:p>
    <w:p>
      <w:r>
        <w:t>Infondé, le recours sera rejeté.</w:t>
      </w:r>
    </w:p>
    <w:p>
      <w:r>
        <w:rPr>
          <w:b/>
        </w:rPr>
        <w:t>E. 3</w:t>
      </w:r>
    </w:p>
    <w:p>
      <w:r>
        <w:t>La recourante, qui succombe, sera condamnée aux frais du recours (art. 106 al. 1 CPC). Les frais judiciaires seront arrêtés à 600 fr. (art. 48 et 61 al. 1 OELP) et compensés avec l'avance versée par la recourante, laquelle reste acquise à l'Etat de Genève (art. 111 al. 1 CPC). Les dépens dus à l'intimée seront fixés à 1'000 fr., débours compris (art. 25 al. 1 et 26 al. 1 LaCC; art. 85, 89 et 90 RTFMC). * * * * *</w:t>
      </w:r>
    </w:p>
    <w:p>
      <w:r>
        <w:t>- 7/7 -</w:t>
      </w:r>
    </w:p>
    <w:p>
      <w:r>
        <w:t>C/21820/2022 PAR CES MOTIFS, La Chambre civile : A la forme : Déclare recevable le recours interjeté le 26 avril 2023 par A______ SA contre le jugement JTPI/4433/2023 rendu le 13 avril 2023 par le Tribunal de première instance dans la cause C/21820/2022–19 SML. Au fond : Le rejette. Déboute les parties de toutes autres conclusions. Sur les frais : Arrête les frais judiciaires de recours à 600 fr., les met à la charge de A______ SA et les compense avec l'avance de frais qu'elle a versée et qui reste acquise à l'Etat de Genève. Condamne A______ SA à verser 1'000 fr. à C______ SA à titre de frais judiciaires de recours. Siégeant : Madame Paola CAMPOMAGNANI, présidente; Madame Ursula ZEHETBAUER GHAVAMI, Madame Nathalie RAPP, juges; Madame Mélanie DE RESENDE PEREIRA, greffière. La présidente : Paola CAMPOMAGNANI</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