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ACJC/1210/2024 vom 26. Oktober 2022</w:t>
      </w:r>
    </w:p>
    <w:p>
      <w:r>
        <w:t>GE Cour de justice, 2022-10-26, FR</w:t>
      </w:r>
    </w:p>
    <w:p>
      <w:r>
        <w:rPr>
          <w:b/>
        </w:rPr>
        <w:t xml:space="preserve">Quelle: </w:t>
      </w:r>
      <w:r>
        <w:t>https://mcp.opencaselaw.ch/entscheid/ge_gerichte_ACJC_1210_2024</w:t>
      </w:r>
    </w:p>
    <w:p>
      <w:r>
        <w:t>FR: GE_GERICHTE ACJC/1210/2024 du 26 octobre 2022</w:t>
      </w:r>
    </w:p>
    <w:p>
      <w:r>
        <w:t>IT: GE_GERICHTE ACJC/1210/2024 del 26 ottobre 2022</w:t>
      </w:r>
    </w:p>
    <w:p>
      <w:pPr>
        <w:pStyle w:val="Heading2"/>
      </w:pPr>
      <w:r>
        <w:t>Erwägungen</w:t>
      </w:r>
    </w:p>
    <w:p>
      <w:r>
        <w:rPr>
          <w:b/>
        </w:rPr>
        <w:t>E. 1.1</w:t>
      </w:r>
    </w:p>
    <w:p>
      <w:r>
        <w:t>L'appel est recevable contre les jugements de mesures protectrices, qui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Savoir si l’affaire est de nature patrimoniale dépend des conclusions de l’appel. Si tel est le cas, la valeur décisive pour l’appel est celle des conclusions qui étaient litigieuses immédiatement avant la communication de la décision attaquée (arrêt du Tribunal fédéral 5D_13/2017 du 4 décembre 2017 consid. 5.2; TAPPY, Commentaire romand, CPC, 2019, n. 64 ad art. 91 CPC; BASTON BULLETTI, Petit commentaire, CPC, 2020, n. 6 ad art. 308 CPC). En l'espèce, compte tenu du montant des contributions d'entretien contestées devant la Cour, de 320 fr. par mois, la valeur litigieuse de 10'000 fr. est atteinte (art. 92 al. 2 CPC), de sorte que la voie de l'appel est ouverte.</w:t>
      </w:r>
    </w:p>
    <w:p>
      <w:r>
        <w:rPr>
          <w:b/>
        </w:rPr>
        <w:t>E. 1.2</w:t>
      </w:r>
    </w:p>
    <w:p>
      <w:r>
        <w:t>Déposé en temps utile et dans la forme prescrite par la loi (art. 130, 131 et 314 al. 1 CPC), l'appel est recevable. Sont également recevables la réponse de l'intimée (art. 314 al. 1 CPC) ainsi que la détermination de l'appelant du 5 août 2024.</w:t>
      </w:r>
    </w:p>
    <w:p>
      <w:r>
        <w:t>- 7/11 -</w:t>
      </w:r>
    </w:p>
    <w:p>
      <w:r>
        <w:t>C/11811/2023</w:t>
      </w:r>
    </w:p>
    <w:p>
      <w:r>
        <w:rPr>
          <w:b/>
        </w:rPr>
        <w:t>E. 2</w:t>
      </w:r>
    </w:p>
    <w:p>
      <w:r>
        <w:t>La Cour revoit la cause avec un plein pouvoir d'examen en fait et en droit (art. 310 CPC). Les mesures protectrices étant soumises à la procédure sommaire (art. 248 let. d CPC), la cognition du juge est limitée à la simple vraisemblance des faits et à un examen sommaire du droit, l'exigence de célérité étant privilégiée par rapport à celle de sécurité (ATF 127 III 474 consid. 2b/bb, in JdT 2002 I 352; arrêt du Tribunal fédéral 5A_392/2014 du 20 août 2014 consid. 1.5). La présente cause est soumise aux maximes d'office et inquisitoire illimitée en tant qu'elle concerne les enfants mineurs des parties (art. 277 al. 3 et 296 al. 1 et al. 3 CPC), de sorte que la Cour n'est liée ni par les conclusions des parties sur ce point (art. 296 al. 3 CPC) ni par l'interdiction de la reformatio in pejus (ATF 129 III 417 consid. 2.1.1; arrêt du Tribunal fédéral 5A_843/2018 du 12 février 2020 consid. 5.2).</w:t>
      </w:r>
    </w:p>
    <w:p>
      <w:r>
        <w:rPr>
          <w:b/>
        </w:rPr>
        <w:t>E. 3</w:t>
      </w:r>
    </w:p>
    <w:p>
      <w:r>
        <w:t>Dans les causes de droit matrimonial concernant les enfants mineurs, soumises à la maxime inquisitoire illimitée, les pièces nouvelles sont recevables, même si les conditions de l'art. 317 al. 1 CPC ne sont pas réunies (ATF 144 III 349 consid. 4.2.1) et ce jusqu'aux délibérations, lesquelles débutent dès que l'autorité d'appel a communiqué aux parties que la cause a été gardée à juger (ATF 142 III 413 consid. 2.2.5 et 2.2.6 in JdT 2017 II p. 153 ss; arrêt du Tribunal fédéral 5A_364/2020 du 14 juin 2021 consid. 8.1). En l’espèce, les pièces nouvellement produites par les parties sont recevables, ainsi que les faits qui s'y rapportent, dès lors qu'elles sont en lien avec la question de l'entretien des enfants mineurs et ont été déposées avant que la Cour n'informe les parties de ce que la cause était gardée à juger.</w:t>
      </w:r>
    </w:p>
    <w:p>
      <w:r>
        <w:rPr>
          <w:b/>
        </w:rPr>
        <w:t>E. 4</w:t>
      </w:r>
    </w:p>
    <w:p>
      <w:r>
        <w:t>L'appelant reproche au Tribunal d'avoir considéré que la diminution de ses revenus ne constituait pas un fait nouveau et, subsidiairement, d'avoir effectué un calcul erroné de ses revenus et de ses charges.</w:t>
      </w:r>
    </w:p>
    <w:p>
      <w:r>
        <w:rPr>
          <w:b/>
        </w:rPr>
        <w:t>E. 4.1</w:t>
      </w:r>
    </w:p>
    <w:p>
      <w:r>
        <w:t>Aux termes de l'art. 179 al. 1 CC, à la requête d'un époux, le juge ordonne les modifications commandées par les faits nouveaux et lève les mesures prises lorsque les causes qui les ont déterminées n'existent plus. Les dispositions relatives à la modification des droits et devoirs parentaux en cas de divorce sont applicables par analogie.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w:t>
      </w:r>
    </w:p>
    <w:p>
      <w:r>
        <w:t>- 8/11 -</w:t>
      </w:r>
    </w:p>
    <w:p>
      <w:r>
        <w:t>C/11811/2023 décision de mesures provisoires est apparue plus tard injustifiée parce que le juge appelé à statuer n'a pas eu connaissance de faits importants (ATF 143 III 617 consid. 3.1; arrêt du Tribunal fédéral 5A_592/2023 du 19 juillet 2024 consid. 6.2 et les arrêts cités).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 du Tribunal fédéral 5A_895/2021 du 6 janvier 2022 consid. 5 et les références), car la procédure de modification n'a pas pour but de corriger le premier jugement, mais de l'adapter aux circonstances nouvelles (ATF 137 III 604 consid. 4.1.1; 131 III 189 consid. 2.7.4; arrêt 5A_1035/2021 du 2 août 2022 consid. 3). La modification selon l'art. 179 CC ne doit pas se substituer aux voies de droit permettant de contester une décision infondée ni permettre de remettre librement en cause en tout temps la réglementation arrêtée. Une partie ne peut ainsi invoquer des faits antérieurs qui lui étaient connus et dont elle aurait pu se prévaloir plus tôt, voire qu'elle avait déjà tenté d'invoquer dans une procédure antérieure (arrêt du Tribunal fédéral 5A_895/2022 du 17 juillet 2023 consid. 10.2.2; TAPPY, Commentaire romand, CPC, 2019, n. 69b ad art. 273 CPC, avec référence à l'ATF 141 III 376). La survenance d'une modification essentielle et durable dans la situation familiale s'apprécie à la date du dépôt de la demande en modification (ATF 137 III 604 consid. 4.1.1; arrêt du Tribunal fédéral 5A_779/2023 du 30 avril 2024 consid. 4.1.1). 4.2.1 En l'espèce, il ne résulte pas de la décision du 26 octobre 2022 que la diminution des revenus de l'appelant ait été portée à la connaissance du juge des mesures protectrices de l'union conjugale. L'appelant affirme avoir omis de porter cette diminution à la connaissance de ce juge, de sorte qu'elle constituerait un fait nouveau. Or, celle-ci est intervenue dès le mois de juin 2022, de sorte que l'appelant aurait pu s'en prévaloir avant que le Tribunal ne garde la cause à juger sur mesures protectrices de l'union conjugale à la mi-août 2022. A tout le moins, l'appelant, représenté par un conseil, aurait dû appeler du jugement qui a été rendu le 26 octobre 2022, et communiqué début novembre 2022, pour faire valoir la diminution de son salaire, qui était intervenue depuis plusieurs mois. En effet, s'agissant d'une cause impliquant des enfants mineurs, l'appelant aurait pu présenter ce fait nouveau en appel (cf. supra EN DROIT ch. 3). C'est donc à juste titre que le premier juge a considéré que l'appelant ne pouvait pas se prévaloir dans la présente procédure de modification de la diminution de</w:t>
      </w:r>
    </w:p>
    <w:p>
      <w:r>
        <w:t>- 9/11 -</w:t>
      </w:r>
    </w:p>
    <w:p>
      <w:r>
        <w:t>C/11811/2023 son salaire, s'agissant d'un fait qui lui était connu et dont il aurait pu se prévaloir dans la procédure de mesures protectrices de l'union conjugale. 4.2.2 Par ailleurs, l'appelant a déposé sa demande en modification le 7 juin 2023, soit avant le non-paiement de ses salaires des mois de juin et septembre 2023. Ces faits étant intervenus postérieurement au dépôt de la demande, ils ne peuvent être pris en considération. En tout état, comme l'a retenu à juste titre le premier juge, il ne s'agit pas d'une modification durable des circonstances puisqu'il ne s'est agi que de deux mois de salaire et que depuis lors l'appelant a toujours reçu sa rémunération. Cette modification a été de plus de peu d'importance puisque, dans les semaines qui ont suivi, l'appelant a reçu deux aides de l'Hospice général de 3'369 fr. 65, soit un montant correspondant sensiblement à son salaire net (3'444 fr., soit 4'075 fr. moins les versements à l'OCAS allégués à hauteur de 631 fr. par mois) et tenant compte une somme de 640 fr. pour acquitter les contributions à l'entretien des enfants. Cette aide a donc compensé la perte de deux mois de salaire de l'appelant. Enfin, rien ne permet de retenir que ce dernier ne percevra à nouveau plus son salaire à l'avenir puisque jusqu'à ce jour, alors que le Soudan est en guerre depuis des mois, il a, sauf à deux reprises, toujours reçu sa rémunération. 4.2.3 Au vu de ce qui précède, le jugement querellé sera confirmé en tant qu'il déboute l'appelant de sa demande en modification du chiffre 13 du dispositif du jugement sur mesures protectrices de l'union conjugale. Par surabondance, il sera constaté que le salaire de l'appelant, de 4'075 fr. par mois, lui permet de couvrir ses charges, alléguées en appel à hauteur de 3'398 fr., tout en lui laissant un solde de 677 fr. (4'075 fr. – 3'398 fr.) suffisant à couvrir les contributions d'entretien aux enfants fixées sur mesures protectrices de l'union conjugale (640 fr. pour les deux enfants). Compte tenu de l'issue du litige, les conclusions préalables de l'intimée, en lien avec l'établissement des revenus de l'appelant, seront rejetées (art. 316 al. 3 CPC; ATF 141 I 60 consid. 3.3; arrêt du Tribunal fédéral 5A_82/2022 du 26 avril 2022 consid. 5.1 et les références citées).</w:t>
      </w:r>
    </w:p>
    <w:p>
      <w:r>
        <w:rPr>
          <w:b/>
        </w:rPr>
        <w:t>E. 5</w:t>
      </w:r>
    </w:p>
    <w:p>
      <w:r>
        <w:t>Contrairement à ce que semble penser l'appelant, le Tribunal a partagé les frais judiciaires de première instance – arrêtés au montant non contesté de 750 fr. – par moitié entre les parties. La différence de montant restant dû par chacune d'elles, 375 fr. pour l'appelant et 295 fr. pour l'intimée, résulte du fait que cette dernière a d'ores et déjà versé une somme de 80 fr. à l'Etat de Genève avant d'obtenir le bénéfice de l'assistance judiciaire. Le chiffre 6 du dispositif du jugement sera donc confirmé.</w:t>
      </w:r>
    </w:p>
    <w:p>
      <w:r>
        <w:t>- 10/11 -</w:t>
      </w:r>
    </w:p>
    <w:p>
      <w:r>
        <w:t>C/11811/2023</w:t>
      </w:r>
    </w:p>
    <w:p>
      <w:r>
        <w:rPr>
          <w:b/>
        </w:rPr>
        <w:t>E. 6</w:t>
      </w:r>
    </w:p>
    <w:p>
      <w:r>
        <w:t>Les frais judiciaires de la procédure d'appel, fixés à 400 fr. (art. 31 et 35 RTFMC), seront mis à la charge de l'appelant qui succombe (art. 106 al. 1 CPC). Dans la mesure où ce dernier plaide au bénéfice de l'assistance juridique, ces frais judiciaires seront provisoirement supportés par l'Etat de Genève (art. 122 al. 1 let. b CPC), étant rappelé que le bénéficiaire de l'assistance juridique est tenu au remboursement des frais judiciaires mis à la charge de l'Etat dans la mesure de l'art. 123 CPC (art. 19 RAJ). Compte tenu de la nature familiale du litige et dans un souci d'apaisement, chaque partie supportera ses propres dépens d'appel (art. 107 al. 1 let. c CPC). * * * * *</w:t>
      </w:r>
    </w:p>
    <w:p>
      <w:r>
        <w:t>- 11/11 -</w:t>
      </w:r>
    </w:p>
    <w:p>
      <w:r>
        <w:t>C/11811/2023 PAR CES MOTIFS, La Chambre civile : A la forme : Déclare recevable l'appel interjeté le 24 juin 2024 par A______ contre le jugement JTPI/7086/2024 rendu le 7 juin 2024 par le Tribunal de première instance dans la cause C/11811/2023. Au fond : Confirme le jugement attaqué. Déboute les parties de toutes autres conclusions. Sur les frais : Arrête les frais judiciaires d'appel à 400 fr., les met à la charge de A______ et les laisse provisoirement à la charge de l'Etat de Genève. Dit que chaque partie supportera ses propres dépens d'appel. Siégeant : Monsieur Cédric-Laurent MICHEL, président; Madame Pauline ERARD, Madame Stéphanie MUSY,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