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ACJC/120/2022 vom 28. Januar 2022</w:t>
      </w:r>
    </w:p>
    <w:p>
      <w:r>
        <w:t>GE Cour de justice, 2022-01-28, FR</w:t>
      </w:r>
    </w:p>
    <w:p>
      <w:r>
        <w:rPr>
          <w:b/>
        </w:rPr>
        <w:t xml:space="preserve">Quelle: </w:t>
      </w:r>
      <w:r>
        <w:t>https://mcp.opencaselaw.ch/entscheid/ge_gerichte_ACJC_120_2022</w:t>
      </w:r>
    </w:p>
    <w:p>
      <w:r>
        <w:t>FR: GE_GERICHTE ACJC/120/2022 du 28 janvier 2022</w:t>
      </w:r>
    </w:p>
    <w:p>
      <w:r>
        <w:t>IT: GE_GERICHTE ACJC/120/2022 del 28 gennaio 2022</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dans le délai prescrits, le présent recours, interprété avec indulgence car rédigé par un justiciable en personne, est recevable.</w:t>
      </w:r>
    </w:p>
    <w:p>
      <w:r>
        <w:rPr>
          <w:b/>
        </w:rPr>
        <w:t>E. 1.3</w:t>
      </w:r>
    </w:p>
    <w:p>
      <w:r>
        <w:t>La cognition de la Cour est limitée à la violation du droit et à la constatation manifestement inexacte des faits (art. 320 CPC). Ainsi, l'autorité de recours n'examine que les constatations de fait critiquées par le recourant et dont celui-ci</w:t>
      </w:r>
    </w:p>
    <w:p>
      <w:r>
        <w:t>- 4/6 -</w:t>
      </w:r>
    </w:p>
    <w:p>
      <w:r>
        <w:t>C/24338/2021 démontre qu'elles sont manifestement inexactes, c'est-à-dire arbitraires (HOHL, op. cit., n° 2307 p. 422, n° 2510 p. 452 et n° 2515 p. 453).</w:t>
      </w:r>
    </w:p>
    <w:p>
      <w:r>
        <w:rPr>
          <w:b/>
        </w:rPr>
        <w:t>E. 1.4</w:t>
      </w:r>
    </w:p>
    <w:p>
      <w:r>
        <w:t>La procédure de séquestre est soumise dans toutes ses phases à la maxime de disposition et à la maxime des débats (art. 58 al. 2 CPC; art. 255 CPC a contrario).</w:t>
      </w:r>
    </w:p>
    <w:p>
      <w:r>
        <w:rPr>
          <w:b/>
        </w:rPr>
        <w:t>E. 1.5</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2</w:t>
      </w:r>
    </w:p>
    <w:p>
      <w:r>
        <w:t>Le recourant a produit des pièces nouvelles.</w:t>
      </w:r>
    </w:p>
    <w:p>
      <w:r>
        <w:rPr>
          <w:b/>
        </w:rPr>
        <w:t>E. 2.1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2.2</w:t>
      </w:r>
    </w:p>
    <w:p>
      <w:r>
        <w:t>Les pièces nouvelles du recourant sont irrecevables. 3. Le recourant fait grief au Tribunal d'avoir considéré que l'existence de biens en Suisse n'était pas rendue vraisemblable.</w:t>
      </w:r>
    </w:p>
    <w:p>
      <w:r>
        <w:t>3.1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ch. 6 LP prévoit notamment que le créancier de la dette échue et non garantie par gage peut requérir le séquestre des</w:t>
      </w:r>
    </w:p>
    <w:p>
      <w:r>
        <w:t>- 5/6 -</w:t>
      </w:r>
    </w:p>
    <w:p>
      <w:r>
        <w:t>C/24338/2021 biens du débiteur qui se trouvent en Suisse lorsque le créancier possède contre le débiteur, un titre de mainlevée définitive.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4A_402/2008 du 15 décembre 2008 consid. 3.1). Cette exigence s'applique également au séquestre de biens désignés par leur genre seulement (ATF 142 III 291 consid. 5;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3ème éd. N. 78, p. 261). 3.2 En l'espèce, c'est à bon droit que le Tribunal a refusé d'ordonner le séquestre requis par le recourant. La requête ne contenait en effet aucun élément relatif à la créance à séquestrer, la seule mention de "salaire" étant insuffisante à cet égard. Certes, il ressortait de l'arrêt produit avec la requête que la débitrice était employée de C______, mais plus de dix ans auparavant, soit à la date du jugement de divorce en 2009. Il n'était pas allégué qu'elle y travaillait encore. Compte tenu de la maxime des débats applicable, il n'appartenait au Tribunal d'effectuer des recherches sur ce point, fut- ce dans le cadre d'autres procédures dont il était saisi. Le grief est infondé, de sorte que le recours sera rejeté. 4. Le recourant, qui succombe, sera condamné aux frais judiciaires du recours, arrêtés à 300 fr. (art. 48 et 61 al. 1 OELP). * * * * *</w:t>
      </w:r>
    </w:p>
    <w:p>
      <w:r>
        <w:t>- 6/6 -</w:t>
      </w:r>
    </w:p>
    <w:p>
      <w:r>
        <w:t>C/24338/2021 PAR CES MOTIFS, La Chambre civile : A la forme : Déclare recevable le recours interjeté par A______ le 22 décembre 2021 contre l’ordonnance SQ/1097/2021 rendue le 14 décembre 2021 par le Tribunal de première instance dans la cause C/24338/2021-4 SQP. Au fond : Le rejette. Sur les frais : Arrête les frais judiciaires du recours à 300 fr. et les met à la charge de A______. Condamne A______ à verser à l'Etat de Genève, soit pour lui les Services financiers du Pouvoir judiciaire, la somme de 300 fr. Siégeant : Madame Pauline ERARD, présidente; Madame Nathalie LANDRY-BARTHE et Madame Sylvie DROIN,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