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ACJC/120/2019 vom 12. September 2018</w:t>
      </w:r>
    </w:p>
    <w:p>
      <w:r>
        <w:t>GE Cour de justice, 2018-09-12, FR</w:t>
      </w:r>
    </w:p>
    <w:p>
      <w:r>
        <w:rPr>
          <w:b/>
        </w:rPr>
        <w:t xml:space="preserve">Quelle: </w:t>
      </w:r>
      <w:r>
        <w:t>https://mcp.opencaselaw.ch/entscheid/ge_gerichte_ACJC_120_2019</w:t>
      </w:r>
    </w:p>
    <w:p>
      <w:r>
        <w:t>FR: GE_GERICHTE ACJC/120/2019 du 12 septembre 2018</w:t>
      </w:r>
    </w:p>
    <w:p>
      <w:r>
        <w:t>IT: GE_GERICHTE ACJC/120/2019 del 12 settembre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l'autorité a un plein pouvoir d'examen en droit, mais un pouvoir limité à l'arbitraire en fait (art. 320 CPC). En matière d'appréciation des preuves et d'établissement des faits, il n'y a arbitraire (art. 9 Cst.) que lorsque l'autorité ne prend pas en compte, sans aucune raison sérieuse, un élément de preuve propre à modifier la décision, lorsqu'elle se trompe manifestement sur son sens et sa portée, ou encore lorsque, en se fondant</w:t>
      </w:r>
    </w:p>
    <w:p>
      <w:r>
        <w:t>- 4/6 -</w:t>
      </w:r>
    </w:p>
    <w:p>
      <w:r>
        <w:t>C/29159/2017 sur les éléments recueillis, elle en tire des constatations insoutenables (ATF 140 III 264 consid. 2.3; 137 I 58 consid. 4.1.2; 137 III 226 consid. 4.2; 136 III 552 consid. 4.2). Le recourant ne peut pas se borner à contredire les constatations litigieuses par ses propres allégations ou par l'exposé de sa propre appréciation des preuves; il doit indiquer de façon précise en quoi ces constatations sont arbitraires au sens de l'art. 9 Cst. (ATF 133 II 249 consid. 1.2.2).</w:t>
      </w:r>
    </w:p>
    <w:p>
      <w:r>
        <w:rPr>
          <w:b/>
        </w:rPr>
        <w:t>E. 2</w:t>
      </w:r>
    </w:p>
    <w:p>
      <w:r>
        <w:t>Le recourant invoque qu'il a versé une somme totale de 78'800 fr. à l'intimée, se fondant notamment sur les montants figurant dans la déclaration d'impôts de celle- ci.</w:t>
      </w:r>
    </w:p>
    <w:p>
      <w:r>
        <w:rPr>
          <w:b/>
        </w:rPr>
        <w:t>E. 2.1.1</w:t>
      </w:r>
    </w:p>
    <w:p>
      <w:r>
        <w:t>Le créancier qui est au bénéfice d'un jugement exécutoire peut requérir du juge la mainlevée définitive de l'opposition (art. 80 al. 1 LP).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postérieurement au jugement. Par extinction de la dette, la loi ne vise pas seulement le paiement, mais aussi toute autre cause de droit civil, en particulier la compensation (ATF 124 III 501 consid. 3b et les références citées). Un tel moyen ne peut toutefois être retenu que si la créance compensante résulte elle-même d'un titre exécutoire ou qu'elle est admise sans réserve par le poursuivant (ATF 136 III 624 consid. 4.2.1; 115 III 97 consid. 4 et les références citées; arrêt du Tribunal fédéral 5D_195/2013 du 22 janvier 2014 consid. 6.2).</w:t>
      </w:r>
    </w:p>
    <w:p>
      <w:r>
        <w:rPr>
          <w:b/>
        </w:rPr>
        <w:t>E. 2.1.2</w:t>
      </w:r>
    </w:p>
    <w:p>
      <w:r>
        <w:t>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la jurisprudence citée).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w:t>
      </w:r>
    </w:p>
    <w:p>
      <w:r>
        <w:t>- 5/6 -</w:t>
      </w:r>
    </w:p>
    <w:p>
      <w:r>
        <w:t>C/29159/2017 prétention déduite en poursuite et le titre qui lui est présenté - et à statuer sur le droit du créancier de poursuivre le débiteur, c'est-à-dire à décider si l'opposition doit ou ne doit pas être maintenue (ATF 139 III 444 consid. 4.1.1).</w:t>
      </w:r>
    </w:p>
    <w:p>
      <w:r>
        <w:rPr>
          <w:b/>
        </w:rPr>
        <w:t>E. 2.2</w:t>
      </w:r>
    </w:p>
    <w:p>
      <w:r>
        <w:t>En l'espèce, le recourant conteste le montant de ses versements retenus par le Tribunal, soit 41'820 fr., qu'il estime à 78'800 fr. en se fondant notamment sur les déclarations d'impôts de l'intimée. Il n'explique cependant d'aucune manière en quoi le Tribunal aurait fait preuve d'arbitraire en ne tenant pas compte de ces montants et il ne fait qu'opposer sa propre version des faits et appréciation des preuves, ce qui n'est pas suffisant pour démontrer le caractère arbitraire de la constatation du Tribunal. Les montants figurant dans la déclaration d'impôts de l'intimée ne constituent, en tout état de cause, pas une preuve du paiement par le recourant de la dette conforme aux exigences de l'art. 81 LP qu'il lui incombait d'apporter et c'est à bon droit que le Tribunal n'a pas ordonné la production desdites déclarations. Le recourant n'a, notamment, produit aucun ordre de paiement ou virement de son compte sur celui de l'intimée à titre de contribution d'entretien pour les montants qu'il a été condamnés à payer en vertu du jugement du 27 septembre 2013, et ce, pour un montant total supérieur à celui retenu par le Tribunal.</w:t>
      </w:r>
    </w:p>
    <w:p>
      <w:r>
        <w:t>Le recourant invoque également que des montants supplémentaires devraient être pris en compte, relatifs à des frais qu'il avait assumés pour la maison dans laquelle habitait l'intimée et qu'il incombait à cette dernière de payer au moins partiellement. Il ne prouve toutefois pas qu'un accord serait intervenu sur ce point entre les parties, ses dires à cet égard n'étant étayés d'aucune manière, ni quelle part de l'ensemble des frais de la maison les paiements invoqués représentent. De plus, il ne chiffre pas dans son recours les montants qui devraient être pris en compte à ce titre. Le paiement des frais invoqués ne peut donc être pris en compte dans le cadre de la présente procédure.</w:t>
      </w:r>
    </w:p>
    <w:p>
      <w:r>
        <w:t>En définitive, le recourant n'a pas prouvé qu'il aurait versé à titre de contribution d'entretien, en exécution du jugement de divorce du 27 septembre 2013, des montants supérieurs à ceux retenus par le Tribunal. Les griefs soulevés sont donc infondés et le recours sera rejeté.</w:t>
      </w:r>
    </w:p>
    <w:p>
      <w:r>
        <w:rPr>
          <w:b/>
        </w:rPr>
        <w:t>E. 3</w:t>
      </w:r>
    </w:p>
    <w:p>
      <w:r>
        <w:t>Le recourant, qui succombe, sera condamné aux frais judiciaires (art. 106 al. 1 CPC), arrêtés à 600 fr. (art. 48 et 61 OELP), qui seront compensés avec les avances versées par le recourant, lesquelles resteront acquises à l'Etat de Genève (art. 111 al. 1 CPC).</w:t>
      </w:r>
    </w:p>
    <w:p>
      <w:r>
        <w:t>Le recourant sera également condamné à verser une somme de 1'200 fr. à l'intimée à titre de dépens, débours et TVA compris (art. 85, 88, 89 et 90 RTFMC; art. 25 et 26 LaCC). * * * * *</w:t>
      </w:r>
    </w:p>
    <w:p>
      <w:r>
        <w:t>- 6/6 -</w:t>
      </w:r>
    </w:p>
    <w:p>
      <w:r>
        <w:t>C/29159/2017 PAR CES MOTIFS, La Chambre civile : A la forme : Déclare recevable le recours interjeté par A______ contre le jugement JTPI/13869/2018 rendu le 12 septembre 2018 par le Tribunal de première instance dans la cause C/29159/2017-12 SML. Au fond : Rejette ce recours. Déboute les parties de toutes autres conclusions. Sur les frais : Arrête les frais judiciaires de recours à 600 fr., les met à la charge de A______ et dit qu'ils sont compensés avec l'avance fournie, qui reste acquise à l'Etat de Genève. Condamne A______ à verser la somme de 1'200 fr. à B______ à titre de dépens de recours.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