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ACJC/1209/2022 vom 20. September 2022</w:t>
      </w:r>
    </w:p>
    <w:p>
      <w:r>
        <w:t>GE Cour de justice, 2022-09-20, FR</w:t>
      </w:r>
    </w:p>
    <w:p>
      <w:r>
        <w:rPr>
          <w:b/>
        </w:rPr>
        <w:t xml:space="preserve">Quelle: </w:t>
      </w:r>
      <w:r>
        <w:t>https://mcp.opencaselaw.ch/entscheid/ge_gerichte_ACJC_1209_2022</w:t>
      </w:r>
    </w:p>
    <w:p>
      <w:r>
        <w:t>FR: GE_GERICHTE ACJC/1209/2022 du 20 septembre 2022</w:t>
      </w:r>
    </w:p>
    <w:p>
      <w:r>
        <w:t>IT: GE_GERICHTE ACJC/1209/2022 del 20 settembre 2022</w:t>
      </w:r>
    </w:p>
    <w:p>
      <w:pPr>
        <w:pStyle w:val="Heading2"/>
      </w:pPr>
      <w:r>
        <w:t>Erwägungen</w:t>
      </w:r>
    </w:p>
    <w:p>
      <w:r>
        <w:rPr>
          <w:b/>
        </w:rPr>
        <w:t>E. 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- 6/13 -</w:t>
      </w:r>
    </w:p>
    <w:p>
      <w:r>
        <w:t>C/4490/2022</w:t>
      </w:r>
    </w:p>
    <w:p>
      <w:r>
        <w:t>En matière d'entraide internationale, la cause est de nature patrimoniale lorsqu'elle concerne la transmission d'informations fiscales, même si le litige est fondé sur la violation des droits de la personnalité (ATF 139 II 404 consid. 12.3). En l'espèce, l'appelant chiffre la valeur litigieuse à 30'000 fr. et l'intimée ne conteste pas ce montant, qui peut être retenu au regard des faits de la cause. La voie de l'appel est par conséquent ouverte.</w:t>
      </w:r>
    </w:p>
    <w:p>
      <w:r>
        <w:rPr>
          <w:b/>
        </w:rPr>
        <w:t>E. 1.2</w:t>
      </w:r>
    </w:p>
    <w:p>
      <w:r>
        <w:t>L'appel a été formé dans le délai utile de 10 jours (art. 142 al. 3, 248 let. d et 314 al. 1 CPC) et respecte les exigences de forme prescrites par la loi (art. 130, 131 et 311 CPC). Il est par conséquent recevable.</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 Tribunal a retenu qu'il n'était pas rendu vraisemblable que les données litigieuses étaient inexactes. L'épouse de l'appelant, administratrice présidente de C______ LTD, ne s'était vraisemblablement pas trompée en indiquant que l'appelant était ayant droit économique, ce d'autant plus qu'à retenir cette hypothèse, il faudrait alors admettre que la confusion se serait étendue aux trois autres administrateurs de la société. Tant l'appelant que son épouse avaient de plus confirmé le 23 mars 2017 qu'ils étaient ayants droit économiques de la société. L'appelant n'avait pas rendu vraisemblable qu'il risquait de subir un préjudice difficilement réparable si la donnée litigieuse était transmise aux autorités grecques.</w:t>
      </w:r>
    </w:p>
    <w:p>
      <w:r>
        <w:t>L'appelant fait valoir qu'il existe des doutes sur l'exactitude de la donnée litigieuse de sorte que la mention du fait que celle-ci est contestée doit être apposée par sa</w:t>
      </w:r>
    </w:p>
    <w:p>
      <w:r>
        <w:t>- 7/13 -</w:t>
      </w:r>
    </w:p>
    <w:p>
      <w:r>
        <w:t>C/4490/2022 partie adverse, conformément à l'art. 15 al. 2 LPD, puisque cette dernière n'a pas démontré qu'il était ayant droit économique du compte bancaire concerné. La mention de son nom en cette qualité sur le formulaire A résultait d'une erreur car son épouse et lui-même ne maîtrisaient pas le concept d'ayant droit économique. Ils avaient considéré à tort que, vu la durée de leur mariage, il bénéficiait indirectement de la fortune de son épouse. Le fait que celle-ci était administratrice et présidente de C______ LTD n'était pas pertinent, pas plus que le fait que son erreur s'était, dans un premier temps, étendue aux autres membres de sa famille "qui étaient susceptibles de bénéficier de sa richesse personnelle". Les indications figurant dans le formulaire signé par I______ n'étaient pas décisives car aucun élément du dossier n'attestait qu'il avait le pouvoir de représenter les époux A______/D______ ou C______ LTD, ni qu'il connaissait leur situation ainsi que la notion d'ayant droit économique en droit suisse. L'appelant n'était pas actionnaire de C______ LTD et les fonds déposés sur le compte de celle-ci provenaient de la fortune familiale de D______ générée par des activités de shipping. Il était cardiologue et n'avait jamais contribué à alimenter le compte en question. Il n'avait pas conclu d'accord fiduciaire avec C______ LTD prévoyant que celle-ci détiendrait des actifs pour son compte, ce qui avait été confirmé par les déclarations signées par les administrateurs de la société. La reconnaissance par le Tribunal du caractère litigieux de sa qualité d'ayant droit économique du compte bancaire concerné lui donnerait la possibilité "de faire valoir ses droits au fond et suspendre la procédure par-devant le Tribunal administratif fédéral jusqu'à droit jugé sur l'exactitude des registres de B______". L'appelant ajoute que "en l'absence de décision provisionnelle, le Tribunal administratif fédéral pourrait ordonner la transmission de données erronées à la Grèce [lui] causant un préjudice irréparable (…)" car il "se verrait opposer la titularité de sommes ne lui ayant jamais appartenu (…). De telles informations transmises par les autorités suisses auraient un caractère irréfutable aux yeux des autorités grecques" qui seraient susceptibles d'ouvrir des procédures fiscales en Grèce. L'intimée n'encourrait quant à elle aucun préjudice en mentionnant le caractère contesté de la donnée. 2.1.1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 ordre donné à des tiers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w:t>
      </w:r>
    </w:p>
    <w:p>
      <w:r>
        <w:t>- 8/13 -</w:t>
      </w:r>
    </w:p>
    <w:p>
      <w:r>
        <w:t>C/4490/2022 suisse, in FF 2006 p. 6841 ss, spéc. 6961; BOHNET, Commentaire romand, N 3 ss ad art. 261 CPC).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w:t>
      </w:r>
    </w:p>
    <w:p>
      <w:r>
        <w:rPr>
          <w:b/>
        </w:rPr>
        <w:t>E. 2.2</w:t>
      </w:r>
    </w:p>
    <w:p>
      <w:r>
        <w:t>En l'espèce, la qualité de l'appelant en tant qu'ayant droit économique du compte n° 1______ ouvert au nom de C______ LTD constitue une donnée traitée par l'intimée. La présente procédure étant régie par la procédure sommaire et le juge ne statuant que sur la vraisemblance du droit, il convient d'examiner si l'appelant a rendu vraisemblable que cette donnée était inexacte, voire qu'il existe un doute sur cette question au sens de l'art. 15 al. 2 LPD. La qualité de l'appelant comme ayant droit économique des avoirs déposés sur le compte précité est attestée par la teneur des formulaires A signés les 1er février</w:t>
      </w:r>
    </w:p>
    <w:p>
      <w:r>
        <w:t>- 10/13 -</w:t>
      </w:r>
    </w:p>
    <w:p>
      <w:r>
        <w:t>C/4490/2022 2008 et 4 octobre 2016 par D______, administratrice présidente et unique actionnaire de C______ LTD. D______ n'a vraisemblablement pas commis une erreur en indiquant le nom de son époux sur ces deux formulaires. Le formulaire signé le 1er février 2008 indique clairement quelle est la définition de l'ayant droit économique, en précisant qu'il s'agit du "propriétaire final" des avoirs déposés. Aucun élément du dossier ne permet de retenir que D______ n'avait pas compris le sens de cette notion. En inscrivant son nom et celui de son époux sur ces formulaires, elle a confirmé qu'elle considérait que les deux époux étaient propriétaires des avoirs en question. Une erreur est d'autant plus invraisemblable qu'il est précisé sur les formulaires en question que ceux-ci constituent des titres au sens du droit pénal suisse et qu'une fausse déclaration est passible de sanctions pénales. En lisant cet avertissement, D______ ne pouvait ignorer que les indications portées sur ces documents étaient importantes et ne devaient pas être mentionnées à la légère. Le fait que les informations fournies dans le premier formulaire au sujet de l'appelant ont été confirmées plusieurs années plus tard dans un second formulaire exclut de plus toute possibilité d'une erreur dans la rédaction du premier formulaire. Comme l'a relevé pertinemment le Tribunal, il n'est pas concevable que D______, administratrice présidente et actionnaire unique d'une société de shipping ayant un chiffre d'affaires de plusieurs dizaines de millions de dollars américains, ne comprenne pas la teneur de formulaires signés en lien avec l'ouverture d'un compte bancaire. Il n'est pas allégué par ailleurs que D______ aurait agi dans ce cadre comme "homme de paille", sans comprendre ce qu'elle faisait. Les affirmations de l'appelant selon lesquelles son nom a été inscrit sur ces deux formules A à son insu sont également invraisemblables. L'appelant, en tant qu'administrateur et signataire autorisé de C______ LTD, ne pouvait ignorer qu'il était considéré comme ayant droit économique des avoirs déposés sur le compte de cette dernière. Il a d'ailleurs lui-même fait état de sa qualité d'ayant droit économique de ces avoirs, à plusieurs reprises, entre 2016 et 2018, dans le cadre du litige qui l'a opposé à l'intimée en lien avec les frais débités du compte ouvert au nom de C______ LTD. La lettre manuscrite datée du 17 mai 2018 et signée par les deux époux confirme quant à elle sans ambiguïté que tant D______ que A______ étaient à l'époque ayants droit économiques du compte de C______ LTD.</w:t>
      </w:r>
    </w:p>
    <w:p>
      <w:r>
        <w:t>- 11/13 -</w:t>
      </w:r>
    </w:p>
    <w:p>
      <w:r>
        <w:t>C/4490/2022 Le versement sur le compte joint des époux du montant de 360'000 USD, qui devait revenir à cette société en exécution de l'accord du 24 mai 2018, confirme que ceux-ci considéraient tous deux que les valeurs patrimoniales figurant sur le compte de C______ LTD leur appartenaient. Ce qui précède est en outre corroboré par la déclaration signée le 23 mars 2017 par I______. Contrairement à ce que soutient l'appelant, ce dernier, associé d'un cabinet d'experts comptables et spécialiste en fiscalité internationale, connaissait certainement la définition de la notion d'ayant droit économique en droit suisse ainsi que la situation des parties. Le fait qu'il avait été mandaté par l'appelant et son épouse est attesté par la teneur de l'accord du 24 mai 2018 conclu avec l'intimée, lequel précise expressément que l'appelant et son épouse ont fourni à cette dernière cette attestation à titre de preuve de leur statut fiscal. Le fait que l'appelant ne soit pas actionnaire de C______ LTD n'est pas pertinent, car la qualité d'actionnaire d'une société ne correspond pas forcément à celle d'ayant droit économique du compte bancaire ouvert au nom de la même société. La manière dont les activités de C______ LTD ont été financées n'est pas non plus décisive dans ce cadre. En tout état de cause, les affirmations de l'appelant sur la provenance des fonds déposés sur le compte litigieux ne sont corroborées par aucune pièce. La déclaration signée le 14 avril 2020 par l'appelant, son épouse et deux autres membres de sa famille, à savoir F______ et E______, à teneur de laquelle l'appelant n'était pas ayant droit économique de C______ LTD pour la période du 1er janvier 2013 au 31 décembre 2015 a, quant à elle, été de toute évidence établie pour les besoins de la cause. Au regard des liens familiaux unissant les signataires de ce document et du fait que cette déclaration a été établie après l'ouverture de la procédure d'entraide fiscale, cette déclaration est dénuée de toute force probante. Il résulte de ce qui précède que l'appelant n'a pas rendu vraisemblable l'inexactitude de la donnée selon laquelle il est ayant droit économique des valeurs déposées sur le compte ouvert au nom de C______ LTD. Il n'a pas non plus rendu vraisemblable qu'il existait un doute sur cette question. Les conditions posées par l'art. 15 al. 2 LPD ne sont pas réalisées, de sorte qu'il n'y a pas lieu d'ordonner à l'intimée d'ajouter, en regard de la donnée en question, la mention de son caractère litigieux. A cela s'ajoute que l'appelant n'a pas non plus rendu vraisemblable que la mesure qu'il sollicite est propre à prévenir le préjudice qu'il allègue. Il fait valoir sur ce point que la reconnaissance, dans la présente procédure, du caractère litigieux de sa qualité d'ayant droit économique lui donnerait la possibilité de faire suspendre la procédure pendante devant le Tribunal</w:t>
      </w:r>
    </w:p>
    <w:p>
      <w:r>
        <w:t>- 12/13 -</w:t>
      </w:r>
    </w:p>
    <w:p>
      <w:r>
        <w:t>C/4490/2022 administratif fédéral jusqu'à droit jugé sur l'exactitude des registres de l'intimée. Or, aucun élément du dossier n'atteste que la décision du Tribunal administratif fédéral sur une requête de suspension formée par l'appelant serait différente dans l'hypothèse où la Cour de céans ordonnait à l'intimée d'apposer la mention requise par ce dernier. Une telle mention ne lierait probablement pas le Tribunal administratif fédéral. Elle ne lierait pas non plus les autorités fiscales grecques, devant lesquelles l'appelant pourra vraisemblablement faire valoir directement les arguments qu'il invoque dans la présente procédure. L'ordonnance querellée sera par conséquent confirmée.</w:t>
      </w:r>
    </w:p>
    <w:p>
      <w:r>
        <w:rPr>
          <w:b/>
        </w:rPr>
        <w:t>E. 3</w:t>
      </w:r>
    </w:p>
    <w:p>
      <w:r>
        <w:t>L'appelant, qui succombe, sera condamné aux frais de l'appel (art. 106 al. 1 CPC).</w:t>
      </w:r>
    </w:p>
    <w:p>
      <w:r>
        <w:t>Les frais judiciaires seront fixés à 1'000 fr. et partiellement compensés avec l'avance fournie par l'appelant, en 800 fr., acquise à l'Etat de Genève (art. 31 et 37 RTFMC; art. 111 CPC). L'appelant sera condamné à verser le solde en 200 fr. à l'Etat de Genève, soit pour lui les Services financiers du Pouvoir judiciaire.</w:t>
      </w:r>
    </w:p>
    <w:p>
      <w:r>
        <w:t>Les dépens dus à l'intimée seront fixés à 1'500 fr., débours et TVA inclus (art. 85, 88, 90 RTFMC).</w:t>
      </w:r>
    </w:p>
    <w:p>
      <w:r>
        <w:t>* * * * *</w:t>
      </w:r>
    </w:p>
    <w:p>
      <w:r>
        <w:t>- 13/13 -</w:t>
      </w:r>
    </w:p>
    <w:p>
      <w:r>
        <w:t>C/4490/2022</w:t>
      </w:r>
    </w:p>
    <w:p>
      <w:r>
        <w:t>PAR CES MOTIFS, La Chambre civile :</w:t>
      </w:r>
    </w:p>
    <w:p>
      <w:r>
        <w:t>A la forme : Déclare recevable l'appel interjeté par A______ contre l'ordonnance OTPI/374/2022 rendue le 3 juin 2022 par le Tribunal de première instance dans la cause C/4490/2022 SP. Au fond : Confirme l'ordonnance querellée. Déboute les parties de toutes autres conclusions. Sur les frais : Met à la charge de A______ les frais judiciaires d'appel, fixés à 1'000 fr. et partiellement compensés avec l'avance fournie de 800 fr., acquise à l'Etat de Genève. Condamne A______ à verser 200 fr. à l'Etat de Genève, soit pour lui les Services financiers du Pouvoir judiciaire, au titre des frais judiciaires d'appel. Condamne A______ à verser 1'500 fr. de dépens d'appel à B______.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