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ACJC/1208/2022 vom 26. September 2022</w:t>
      </w:r>
    </w:p>
    <w:p>
      <w:r>
        <w:t>GE Cour de justice, 2022-09-26, FR</w:t>
      </w:r>
    </w:p>
    <w:p>
      <w:r>
        <w:rPr>
          <w:b/>
        </w:rPr>
        <w:t xml:space="preserve">Quelle: </w:t>
      </w:r>
      <w:r>
        <w:t>https://mcp.opencaselaw.ch/entscheid/ge_gerichte_ACJC_1208_2022</w:t>
      </w:r>
    </w:p>
    <w:p>
      <w:r>
        <w:t>FR: GE_GERICHTE ACJC/1208/2022 du 26 septembre 2022</w:t>
      </w:r>
    </w:p>
    <w:p>
      <w:r>
        <w:t>IT: GE_GERICHTE ACJC/1208/2022 del 26 settembre 2022</w:t>
      </w:r>
    </w:p>
    <w:p>
      <w:pPr>
        <w:pStyle w:val="Heading2"/>
      </w:pPr>
      <w:r>
        <w:t>Erwägungen</w:t>
      </w:r>
    </w:p>
    <w:p>
      <w:r>
        <w:rPr>
          <w:b/>
        </w:rPr>
        <w:t>E. 1.1</w:t>
      </w:r>
    </w:p>
    <w:p>
      <w:r>
        <w:t>Le recours est recevable contre les décisions finales et incidentes de première instance qui ne peuvent faire l'objet d'un appel (art. 319 let. a CPC), notamment lorsque la valeur litigieuse au dernier état des conclusions est inférieure à 10'000 fr. (cf. art. 308 al. 2 CPC). Le recours, écrit et motivé, est introduit auprès de l'instance de recours dans les 30 jours à compter de la notification de la décision motivée ou de la notification postérieure de la motivation (art. 239 et 321 al. 1 CPC).</w:t>
      </w:r>
    </w:p>
    <w:p>
      <w:r>
        <w:rPr>
          <w:b/>
        </w:rPr>
        <w:t>E. 1.2</w:t>
      </w:r>
    </w:p>
    <w:p>
      <w:r>
        <w:t>En l'espèce, le jugement entrepris est une décision incidente, car le prononcé d'une décision contraire par la Cour de céans, constatant l'irrecevabilité de la demande en paiement, aurait pour conséquence de mettre fin au procès (art. 237 CPC). Il est donc sujet à recours immédiat (art. 237 al. 2 et 319 let. a CPC), vu la valeur litigieuse inférieure à 10'000 fr.</w:t>
      </w:r>
    </w:p>
    <w:p>
      <w:r>
        <w:t>- 8/16 -</w:t>
      </w:r>
    </w:p>
    <w:p>
      <w:r>
        <w:t>C/27144/2019 Interjeté en temps utile et dans la forme prescrite par la loi, le recours est ainsi recevable (art. 130, 131, 145 al. 1 let. c et 321 al. 1 CPC).</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2</w:t>
      </w:r>
    </w:p>
    <w:p>
      <w:r>
        <w:t>Le recourant invoque une violation de son droit d'être entendu, le Tribunal ne lui ayant pas donné accès au dossier de la procédure de conciliation, de sorte qu'il ne disposait que des indications exposées dans le jugement.</w:t>
      </w:r>
    </w:p>
    <w:p>
      <w:r>
        <w:t>Il reproche ensuite au premier juge d'avoir violé l'art. 204 CPC ainsi que la jurisprudence y relative, notamment l'ATF 140 III 70, en retenant que l'intimée et les autres caisses avaient valablement comparu à l'audience de conciliation du</w:t>
      </w:r>
    </w:p>
    <w:p>
      <w:r>
        <w:rPr>
          <w:b/>
        </w:rPr>
        <w:t>E. 5</w:t>
      </w:r>
    </w:p>
    <w:p>
      <w:r>
        <w:t>mars 2020, et ce alors qu'une ratification ultérieure des pouvoirs n'entrait pas en considération. 2.1.1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5A_335/2019 du 4 septembre 2019 consid. 3.3 et les références citées).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140 I 285 consid. 6.3.1).</w:t>
      </w:r>
    </w:p>
    <w:p>
      <w:r>
        <w:t>- 9/16 -</w:t>
      </w:r>
    </w:p>
    <w:p>
      <w:r>
        <w:t>C/27144/2019 Le droit d'être entendu est une garantie de nature formelle, dont la violation entraîne en principe l'annulation de la décision attaquée, indépendamment des chances de succès du recours sur le fond (ATF 141 V 495 consid. 2.2; 127 V 431 consid. 3d/aa).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Pour le surplus, même en présence d'un vice grave, une réparation de la violation du droit d'être entendu peut également se justifier lorsque le renvoi constituerait une vaine formalité et aboutirait à un allongement inutile de la procédure, ce qui serait incompatible avec l'intérêt de la partie concernée à ce que sa cause soit tranchée dans un délai raisonnable (ATF 142 II 218 consid. 2.8.1). 2.1.2 Les causes soumises à la procédure simplifiée doivent, sauf exceptions non réalisées en l'espèce (art. 198 et 199 CPC), être précédées d'une tentative de conciliation devant une autorité de conciliation (art. 197 CPC). La conciliation est un préalable nécessaire à l'introduction de la demande (ATF 139 III 273 consid. 2.1). Les parties doivent comparaître en personne à l'audience de conciliation (art. 204 al. 1 CPC). Elles sont autorisées à se faire assister d'un conseil juridique ou d'une personne de confiance (art. 204 al. 2 CPC). Elles ne peuvent être dispensées de comparution personnelle et se faire représenter que dans les hypothèses mentionnées exhaustivement à l'art. 204 al. 3 CPC (arrêt du Tribunal fédéral 4C_1/2013 du 25 juin 2013 consid. 4.3).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La personne qui assiste une partie doit</w:t>
      </w:r>
    </w:p>
    <w:p>
      <w:r>
        <w:t>- 10/16 -</w:t>
      </w:r>
    </w:p>
    <w:p>
      <w:r>
        <w:t>C/27144/2019 rester en retrait. Les parties doivent avant tout s'exprimer elles-mêmes (arrêt du Tribunal fédéral 4C_1/2013 du 25 juin 2013 consid. 4.3). L'obligation de comparution personnelle prévue à l'art. 204 al. 1 CPC vise non seulement les personnes physiques mais aussi les personnes morales. Celles-ci doivent déléguer à l'audience un organe statutaire, un fondé de procuration selon l'art. 458 CO, ou un mandataire commercial selon l'art. 462 CO. La représentation par un avocat ne peut entrer en considération en tant que forme de comparution personnelle. La ou les personnes physiques déléguées par une personne morale doivent jouir du pouvoir de l'obliger par leurs signatures et elles doivent connaître l'objet du litige. Elles doivent pouvoir agir sans réserve et valablement. En particulier, elles doivent être habilitées à conclure une transaction. Une ratification après l'audience n'entre pas en considération (ATF 140 III 70 consid. 4.3 et 4.4; 141 III 159; arrêts du Tribunal fédéral 4A_612/2017 du 8 mars 2018 consid. 5 et 4A_611/2013 du 14 juillet 2014 consid. 1.6 non publié in ATF 140 III 310). Le vice affectant la tentative de conciliation ne peut pas non plus être guéri en fixant un délai à cet effet en procédure de première instance (arrêt du Tribunal fédéral 4A_429/2018 du 14 septembre 2018 consid. 6).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141 III 159; arrêt du Tribunal fédéral 4A_612/2017 du 8 mars 2018 consid. 5). La Chambre de céans a jugé qu'un organe ayant un droit de signature collectif à deux ne pouvait pas valablement représenter seul la société à l'audience de conciliation, quand bien même il était assisté d'un avocat au bénéfice d'une procuration générale l'autorisant à transiger pour le compte de cette société (ACJC/924/2019 du 25 juin 2019). 2.1.3 Lorsque la tentative de conciliation n'aboutit pas, l'autorité de conciliation délivre au demandeur une autorisation de procéder (art. 209 al. 1 CPC). L'autorisation de procéder n'est pas une décision, de sorte qu'elle ne peut faire l'objet ni d'un recours, ni d'un appel (ATF 140 III 310 consid. 1.3.2). Sa validité peut en revanche être contestée dans le cadre de la procédure au fond (arrêt du Tribunal fédéral 4A_387/2013 du 17 février 2014 consid. 3.2). 2.1.4 L'existence d'une autorisation de procéder valable, délivrée par l'autorité de conciliation, est une condition de recevabilité de la demande, que le tribunal saisi</w:t>
      </w:r>
    </w:p>
    <w:p>
      <w:r>
        <w:t>- 11/16 -</w:t>
      </w:r>
    </w:p>
    <w:p>
      <w:r>
        <w:t>C/27144/2019 de la cause doit examiner d'office en vertu de l'art. 60 CPC (ATF 140 III 70 consid. 5; 139 III 273 consid. 2.1). Il ne doit donc pas attendre que le défendeur soulève un moyen pour vérifier que le demandeur dispose d'une autorisation valable de procéder (ATF 139 III 273 consid. 2.1; BOHNET, in CR CPC, 2ème éd. 2019, n. 66 ad art. 59 CPC). Le tribunal pourra ainsi être amené à constater que le demandeur n'a pas comparu personnellement à l'audience de conciliation (cf. art. 204 al. 1 CPC), que l'autorité de conciliation a méconnu cette situation et délivré ainsi une autorisation de procéder non valable (ATF 140 III 310 consid. 1.3.2). 2.1.5 En vertu de l'art. 2 al. 2 CC, l'abus manifeste d'un droit n'est pas protégé par la loi. Ce principe vaut également dans le domaine de la procédure. Il peut y avoir abus de droit, notamment, lorsque l'exercice d'un droit ne répond à aucun intérêt. En outre, le principe de la bonne foi (art. 52 CPC)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142 III 296 consid. 2.4.3.1). Par exemple,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(arrêt du Tribunal fédéral 4A_400/2019 du 17 mars 2020 consid. 5.5.3, destiné à la publication, et les références citées). 2.1.6 Le formalisme excessif est un aspect particulier du déni de justice prohibé par l'art. 29 al. 1 Cst. Il est réalisé lorsque la stricte application des règles procédurales ne se justifie par aucun intérêt digne de protection, devient une fin en soi et empêche ou complique de manière inadmissible l'accès aux tribunaux (arrêt du Tribunal fédéral 4A_163/2015 du 12 octobre 2015 consid. 3.2 et les références citées). L'obligation de comparaître personnellement repose sur l'idée que les chances de succès de l'audience de conciliation sont les plus élevées lorsque les deux parties sont valablement représentées et peuvent agir sans réserve. Dans ces circonstances, il n'est pas exagérément formaliste que l'instance précédente n'entre pas en matière sur la demande (ATF 141 III 159 consid. 2.1; 140 III 70 consid. 5; arrêt du Tribunal fédéral 4A_429/2018 du 14 septembre 2018 consid. 6). 2.2.1 En l'espèce, le recourant reproche au Tribunal de ne pas lui avoir donné accès au dossier de conciliation et de ne pas avoir traité son grief relatif à la ratification a posteriori des pouvoirs de J______ en particulier.</w:t>
      </w:r>
    </w:p>
    <w:p>
      <w:r>
        <w:t>- 12/16 -</w:t>
      </w:r>
    </w:p>
    <w:p>
      <w:r>
        <w:t>C/27144/2019 Vu l'issue du litige, la question de la violation éventuelle par le Tribunal du droit d'être entendu du recourant souffre de rester indécise. 2.2.2 L'intimée, et les autres caisses, devaient comparaître personnellement à l'audience de conciliation, aucun des motifs de dispense mentionnés à l'art. 204 al. 3 CPC n'étant réalisé. L'intimée a comparu à l'audience de conciliation par J______, laquelle n'était ni un organe de la fondation ni au bénéfice d'un pouvoir de signature inscrit au Registre du commerce. Il résulte par ailleurs du dossier de conciliation que la procuration en faveur de J______ était signée par K______ uniquement, lequel ne jouissait que d'un droit de signature collectif à deux. Ainsi, K______ n'avait pas le pouvoir d'autoriser seul J______ à représenter la caisse intimée lors de ladite audience. De plus, la procuration n'indiquait pas que l'intéressée revêtait la qualité de mandataire commerciale ni qu'elle avait les pouvoirs de transiger. Le fait que J______ était assistée d'un avocat disposant d'une procuration lui permettant de transiger ne permettait pas de remédier à l'absence de pouvoir de représentation. Aussi, la Cour considère que J______ ne pouvait valablement représenter l'intimée lors de l'audience de conciliation du 5 mars 2020, que ce soit individuellement ou conjointement avec l'avocat qui l'assistait. Il ne saurait par ailleurs être retenu que le recourant, en se prévalant de ce vice à l'audience de débats d'instruction, aurait adopté un comportement abusif. En effet, d'une part, cette question doit faire l'objet d'un examen d'office de la part du Tribunal dès lors qu'il s'agit d'une condition de recevabilité de la demande. D'autre part, rien ne permet de penser que le recourant, qui n'avait pas d'avocat au stade de la conciliation, aurait eu connaissance de ce vice avant l'audience du 6 mai 2021, lors de laquelle la question des pouvoirs de représentation de J______ et de Me D______ a été soulevée. De plus, on ne saurait considérer qu'admettre la nullité de l'autorisation de procéder serait faire preuve de formalisme excessif, vu l'échec de la tentative de conciliation. En effet, l'absence de pouvoirs valables de la personne qui représente une partie peut précisément réduire les chances de succès de la conciliation. Par ailleurs, il n'est pas possible d'affirmer de manière péremptoire que la tentative de conciliation aurait connu la même issue, si l'intimée avait comparu par l'entremise de deux de ses organes ou d'un mandataire commercial dûment autorisé, notamment à transiger. Enfin, selon la jurisprudence, une ratification après l'audience de conciliation n'entre pas en considération. Au vu de ce qui précède, l'autorisation de procéder délivrée le 5 mars 2020 par l'autorité de conciliation n'est pas valable, faute pour l'intimée d'avoir été</w:t>
      </w:r>
    </w:p>
    <w:p>
      <w:r>
        <w:t>- 13/16 -</w:t>
      </w:r>
    </w:p>
    <w:p>
      <w:r>
        <w:t>C/27144/2019 valablement représentée à l'audience de conciliation. L'existence d'une autorisation de procéder valable étant une condition de recevabilité de la demande, le jugement entrepris sera annulé et la demande en paiement déclarée irrecevable. Aussi, le chiffre 2 du jugement entrepris sera annulé. Compte tenu de l'irrecevabilité de la seule demande qui n'avait pas été retirée, les chiffres 3 et 4 du dispositif du jugement seront aussi annulés. 2.2.3 Le recourant a conclu à l'annulation du chiffre 1 du dispositif du jugement entrepris, en tant qu'il prenait acte de ce que la C______ était la seule partie demanderesse dans la procédure. Or, le Tribunal a ce faisant pris acte du fait que les autres cinq caisses avaient retiré la demande en paiement, à la suite de la révocation de la cession des droits de la masse en faillite à leur égard. Le recourant n'expose pas en quoi cette constatation serait contraire au droit. Aussi, le chiffre 1 du jugement entrepris sera confirmé. 3. 3.1 Lorsque la Cour statue à nouveau, elle se prononce sur les frais de la première instance (art. 318 al. 3 CPC applicable par analogie à l'instance de recours lorsque celle-ci réforme la décision précédente; cf. JEANDIN, in CR CPC, 2ème éd. 2019, n. 9 ad art. 327 CPC).</w:t>
      </w:r>
    </w:p>
    <w:p>
      <w:r>
        <w:t>Les frais judiciaires de première instance, comprenant l'émolument de décision et les frais d'interprète (80 fr.), arrêtés à 680 fr. (art. 95 al. 2 CPC; art. 5, 13, 17 et 23 RTFMC), seront mis à la charge des intimées, qui succombent (art. 106 al. 1 CPC). Le retrait de la demande par cinq des six caisses demanderesses étant intervenu après un double échange d'écritures et une audience, il n'y a pas lieu de faire application de l'art. 7 RTFMC. Ces frais seront compensés avec l'avance fournie par les intimées ainsi qu'une partie de l'avance de frais d'interprète fournie par le recourant (80 fr.), lesquelles restent acquises à l'Etat de Genève (art. 111 al. 1 CPC). Le solde de l'avance versée par le recourant à titre de frais d'interprète de 80 fr. lui sera restitué. Les intimées, prises conjointement et solidairement, seront condamnées à verser au recourant la somme de 80 fr. à titre de remboursement de frais d'interprète (art. 111 al. 2 CPC). Les intimées, prises conjointement et solidairement, seront par ailleurs condamnées à payer au recourant la somme de 1'000 fr., débours et TVA inclus, à titre de dépens de première instance (art. 25 et 26 LaCC; art. 84 et 85 RTFMC).</w:t>
      </w:r>
    </w:p>
    <w:p>
      <w:r>
        <w:t>3.2 Les frais judiciaires de recours, y compris la décision rendue sur effet suspensif, arrêtés à 800 fr. (art. 5, 13 et 39 RTFMC), seront mis à la charge de l'intimée, qui succombe (art. 106 al. 1 CPC). Ils seront entièrement compensés avec l'avance fournie par le recourant, qui reste acquise à l'Etat de Genève (art. 111 al. 1 CPC). L'intimée sera ainsi condamnée à verser au recourant la somme de 800 fr. (art. 111 al. 2 CPC).</w:t>
      </w:r>
    </w:p>
    <w:p>
      <w:r>
        <w:t>- 14/16 -</w:t>
      </w:r>
    </w:p>
    <w:p>
      <w:r>
        <w:t>C/27144/2019 Elle sera par ailleurs condamnée à payer au recourant la somme de 1'000 fr., débours et TVA inclus, à titre de dépens de recours (art. 25 et 26 LaCC; art. 84, 85 et 90 RTFMC). * * * * *</w:t>
      </w:r>
    </w:p>
    <w:p>
      <w:r>
        <w:t>- 15/16 -</w:t>
      </w:r>
    </w:p>
    <w:p>
      <w:r>
        <w:t>C/27144/2019 PAR CES MOTIFS, La Chambre civile : A la forme : Déclare recevable le recours interjeté le 21 janvier 2022 par A______ contre le jugement JTPI/15479/2021 rendu le 8 décembre 2021 par le Tribunal de première instance dans la cause C/27144/2019. Au fond : Annule les chiffres 2 à 6 du dispositif du jugement entrepris. Cela fait et statuant à nouveau sur ces points : Déclare irrecevable la demande déposée le 13 mai 2020 par la Caisse Paritaire de Prévoyance C______. Arrête les frais judiciaires de première instance à 680 fr. et dit qu'ils sont compensés avec l'avance fournie par les intimées et l'avance fournie par le recourant à hauteur de 80 fr., qui restent acquises à l'Etat de Genève. Met ces frais à la charge de la Caisse de Compensation E______, la Caisse Paritaire de Prévoyance C______, la Fondation de Prévoyance F______, la Caisse d'Allocations Familiales G______, la Commission H______ et la Caisse de Compensation I______, prises conjointement et solidairement. Invite les Services financiers du Pouvoir judiciaire à restituer à A______ le solde de son avance à titre de frais d'interprète, soit 80 fr. Condamne la Caisse de Compensation E______, la Caisse Paritaire de Prévoyance C______, la Fondation de Prévoyance F______, la Caisse d'Allocations Familiales G______, la Commission H______ et la Caisse de Compensation I______, prises conjointement et solidairement, à verser 80 fr. à A______ à ce titre. Condamne la Caisse de Compensation E______, la Caisse Paritaire de Prévoyance C______, la Fondation de Prévoyance F______, la Caisse d'Allocations Familiales G______, la Commission H______ et la Caisse de Compensation I______, prises conjointement et solidairement, à verser 1'000 fr. à A______ à titre de dépens de première instance. Confirme le jugement entrepris pour le surplus. Déboute les parties de toutes autres conclusions.</w:t>
      </w:r>
    </w:p>
    <w:p>
      <w:r>
        <w:t>- 16/16 -</w:t>
      </w:r>
    </w:p>
    <w:p>
      <w:r>
        <w:t>C/27144/2019 Sur les frais : Arrête les frais judiciaires de recours à 800 fr. et dit qu'ils sont entièrement compensés avec l'avance fournie par A______, qui reste acquise à l'Etat de Genève. Met ces frais à la charge de la Caisse Paritaire de Prévoyance C______. Condamne en conséquence la Caisse Paritaire de Prévoyance C______ à verser 800 fr. à A______ à ce titre. Condamne la Caisse Paritaire de Prévoyance C______ à verser 1'000 fr. à A______ à titre de dépens de recours. Siégeant : Madame Jocelyne DEVILLE-CHAVANNE, présidente; Madame Verena PEDRAZZINI RIZZI, Madame Nathalie LANDRY-BARTHE,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