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ACJC/1208/2014 vom 10. Oktober 2014</w:t>
      </w:r>
    </w:p>
    <w:p>
      <w:r>
        <w:t>GE Cour de justice, 2014-10-10, FR</w:t>
      </w:r>
    </w:p>
    <w:p>
      <w:r>
        <w:rPr>
          <w:b/>
        </w:rPr>
        <w:t xml:space="preserve">Quelle: </w:t>
      </w:r>
      <w:r>
        <w:t>https://mcp.opencaselaw.ch/entscheid/ge_gerichte_ACJC_1208_2014</w:t>
      </w:r>
    </w:p>
    <w:p>
      <w:r>
        <w:t>FR: GE_GERICHTE ACJC/1208/2014 du 10 octobre 2014</w:t>
      </w:r>
    </w:p>
    <w:p>
      <w:r>
        <w:t>IT: GE_GERICHTE ACJC/1208/2014 del 10 ottobre 2014</w:t>
      </w:r>
    </w:p>
    <w:p>
      <w:pPr>
        <w:pStyle w:val="Heading2"/>
      </w:pPr>
      <w:r>
        <w:t>Erwägungen</w:t>
      </w:r>
    </w:p>
    <w:p>
      <w:r>
        <w:rPr>
          <w:b/>
        </w:rPr>
        <w:t>E. 1.1</w:t>
      </w:r>
    </w:p>
    <w:p>
      <w:r>
        <w:t>L'appel est recevable contre les décisions finales de première instance, dans les causes non patrimoniales ou dont la valeur litigieuse, au dernier état des con- clusions devant l'autorité inférieure, est supérieure à 10'000 fr. (art. 308 al. 1 let. a et al. 2 CPC). En l'espèce, formé en temps utile par une personne qui y a intérêt (art. 59 al. 2 let. a CPC), et en présence d'une affaire portant sur des conclusions, qui, capi- talisées selon l'art. 92 al. 2 CPC, sont supérieures à 10'000 fr., l'appel est recevable à la forme (art. 130, 131 et 311 CPC).</w:t>
      </w:r>
    </w:p>
    <w:p>
      <w:r>
        <w:rPr>
          <w:b/>
        </w:rPr>
        <w:t>E. 1.2</w:t>
      </w:r>
    </w:p>
    <w:p>
      <w:r>
        <w:t>La Cour revoit la cause avec un plein pouvoir d'examen (art. 310 CPC) et les maximes inquisitoire et d'office illimitées s'appliquent en ce qui concerne les en- fants mineurs et la contribution d'entretien due à ceux-ci (art. 296 al. 1, 55 al. 2 et 58 al. 2 CPC), de sorte que la Cour n'est pas liée par les conclusions des parties sur ce point (art. 296 al. 3 CPC). Bien qu'elle ait été instaurée principalement dans l'intérêt de l'enfant, la maxime inquisitoire doit profiter également au débiteur de l'entretien, lequel a droit à ce que son minimum vital soit préservé (cf. ATF 128 III 411 consid. 3.2.1 et les réfé- rences citées).</w:t>
      </w:r>
    </w:p>
    <w:p>
      <w:r>
        <w:rPr>
          <w:b/>
        </w:rPr>
        <w:t>E. 2</w:t>
      </w:r>
    </w:p>
    <w:p>
      <w:r>
        <w:t>L'intimée a produit de nouvelles pièces à l'appui de ses écritures d'appel.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diligence (let. b). Dans les causes de droit matrimonial concernant les enfants mineurs, tous les nova sont admis en appel, selon la jurisprudence de la Cour de céans (ACJC/473/2013; dans le même sens : TREZZINI, in Commentario al Codice di diritto processuale civile svizzero (CPC), 2011, p. 1394; TAPPY, Les voies de droit du nouveau Code de procédure civile, in JdT 2010 III p. 115 ss, p. 139).</w:t>
      </w:r>
    </w:p>
    <w:p>
      <w:r>
        <w:t>- 6/14 -</w:t>
      </w:r>
    </w:p>
    <w:p>
      <w:r>
        <w:t>C/8017/2013</w:t>
      </w:r>
    </w:p>
    <w:p>
      <w:r>
        <w:rPr>
          <w:b/>
        </w:rPr>
        <w:t>E. 2.2</w:t>
      </w:r>
    </w:p>
    <w:p>
      <w:r>
        <w:t>En l'espèce, les pièces nouvelles produites par l'intimée en appel, en tant que la présente cause concerne notamment des enfants mineurs et les contributions d'entretien qui leur sont dues, sont recevables.</w:t>
      </w:r>
    </w:p>
    <w:p>
      <w:r>
        <w:rPr>
          <w:b/>
        </w:rPr>
        <w:t>E. 3</w:t>
      </w:r>
    </w:p>
    <w:p>
      <w:r>
        <w:t>L'appelant sollicite le maintien de l'autorité parentale conjointe des parties sur les enfants C______ et D______, conformément au nouveau droit régissant la question. A cet égard, il explique notamment être très impliqué dans l'éducation de ses filles, que le lien qu'il a tissée envers elles est extrêmement important, qu'elles ont été sous l'autorité parentale conjointe des parties jusque-là, sans que cela ne pose aucun problème, et que les décisions concernant les enfants ont toujours été prises d'un commun accord entre les parties, sans qu'aucune divergence dans la manière de faire ou de penser ne puisse être mise en exergue. L'intimée a eu l'occasion de se déterminer sur la question du maintien de l'autorité parentale conjointe au regard du nouveau droit dans ses écritures d'appel. Elle sol- licite l'attribution exclusive de l'autorité parentale dans la mesure où elle prend la majorité, voire l'ensemble des décisions relatives à ses deux filles, où elle gère seule tous les aspects en lien à leur quotidien, leur éducation et à leur santé et où l'implication de l'appelant est toute récente et reste irrégulière, ce que l'appelant conteste. Par ailleurs, elle indique qu'il reste des sources de tensions entre les par- ties et que cela affecte les enfants.</w:t>
      </w:r>
    </w:p>
    <w:p>
      <w:r>
        <w:rPr>
          <w:b/>
        </w:rPr>
        <w:t>E. 3.1</w:t>
      </w:r>
    </w:p>
    <w:p>
      <w:r>
        <w:t>En vertu de l'art. 133 al. 1 CC, dans sa nouvelle teneur entrée en vigueur le 1er juillet 2014 (RO 2014 p. 357), le juge règle les droits et les devoirs des père et mère conformément aux dispositions régissant les effets de la filiation. Cette réglementation porte notamment sur l'autorité parentale (ch. 1). Les dispositions régissant les effets de la filiation prévoient notamment que dans le cadre d'une procédure de divorce ou d'une procédure de protection de l'union conjugale, le juge confie à l'un des parents l'autorité parentale exclusive si le bien de l'enfant le commande (art. 298 al. 1 CC, dans sa teneur entrée en vigueur le 1er juillet 2014). Selon le message du Conseil fédéral, avec le nouveau droit, au terme d'une pro- cédure de divorce, l'autorité parentale reviendra en principe aux deux parents di- vorcés. Le juge devra toutefois s'assurer que les conditions à l'exercice de l'auto- rité parentale conjointe sont toujours remplies. Ce n'est plus le cas si la sauvegarde des intérêts de l'enfant commande que l'autorité parentale soit retirée à l'un des pa- rents (Message concernant une modification du Code civil suisse (Autorité paren- tale) du 16 novembre 2011, FF 2011 p. 8340). Les critères sur lesquels le juge doit fonder sa décision correspondent à ceux dé- finis à l'art. 311 al. 1 CC (Message, p. 8342).</w:t>
      </w:r>
    </w:p>
    <w:p>
      <w:r>
        <w:t>- 7/14 -</w:t>
      </w:r>
    </w:p>
    <w:p>
      <w:r>
        <w:t>C/8017/2013 Selon cette disposition le retrait de l'autorité parentale doit être prononcé lorsque, pour cause d'inexpérience, de maladie, d'infirmité, d'absence, de violence ou d'autres motifs analogues, les père et mère ne sont pas en mesure d'exercer correc- tement l'autorité parentale (ch. 1) ou lorsque les père et mère ne se sont pas sou- ciés sérieusement de l'enfant ou qu'ils ont manqué gravement à leurs devoirs en- vers lui (ch. 2). L'art. 301 al. 1 bis CC précise que le parent qui a la charge de l'enfant peut prendre seul les décisions courantes ou urgentes (ch. 1) ou d'autres décisions, si l'autre parent ne peut être atteint moyennant un effort raisonnable (ch. 2). Le droit transitoire prévoit que l'établissement et les effets de la filiation sont sou- mis au nouveau droit dès son entrée en vigueur, et cela même lorsque la cause est pendante en appel (art. 12 al. 1 Tit. fin. CC; arrêt du Tribunal fédéral 5A_92/2014 du 23 janvier 2014, consid. 2.1).</w:t>
      </w:r>
    </w:p>
    <w:p>
      <w:r>
        <w:rPr>
          <w:b/>
        </w:rPr>
        <w:t>E. 3.2</w:t>
      </w:r>
    </w:p>
    <w:p>
      <w:r>
        <w:t>En l'espèce, les parties disposaient de l'autorité parentale conjointe lors de l'in- troduction de la procédure de divorce. Dans le jugement entrepris, le Tribunal a attribué l'autorité parentale à la seule intimée conformément à l'ancienne teneur de l'art. 133 CC. Compte tenu de l'effet suspensif attaché à l'appel et des conclusions prises sur ce point par l'appelant devant la Cour, cette attribution n'est toutefois pas entrée en force (art. 315 al. 1 CPC). Au jour de l'entrée en vigueur des nou- velles dispositions du Code civil, soit le 1er juillet 2014, l'autorité parentale des parties sur leurs enfants demeurait dès lors conjointe. Il découle du droit transitoire rappelé ci-dessus que cette question, toujours pen- dante devant la présente juridiction, doit désormais être tranchée au regard du nouveau droit, selon lequel l'autorité parentale conjointe est maintenue à moins que le bien de l'enfant commande qu'elle soit confiée exclusivement à l'un des pa- rents. En l'occurrence, les parties se sont accordées sur les questions relatives à la garde et au large droit de visite du père sur les enfants. Dans la pratique, les modalités choisies d'entente entre les parties ont été respectées, les parties exerçant la colla- boration nécessaire et communiquant de manière suffisante pour ce faire. Aucun indice concret ne permet de considérer que le père ne serait plus en mesure d'exercer l'autorité parentale pour un motif comparable à ceux évoqué à l'art. 311 al. 1 CC, ni qu'il ne se serait pas soucié sérieusement de ses enfants ou aurait man- qué gravement à ses devoirs envers eux. Le bien des enfants C______ et de D______, âgées respectivement de 12 et 9 ans, n'apparaît en outre pas être menacé d'une quelconque manière par le maintien de l'autorité parentale conjointe.</w:t>
      </w:r>
    </w:p>
    <w:p>
      <w:r>
        <w:t>- 8/14 -</w:t>
      </w:r>
    </w:p>
    <w:p>
      <w:r>
        <w:t>C/8017/2013 En particulier, contrairement à ce que fait valoir l'intimée, le fait qu'elle prenne actuellement seule la majorité des décisions relatives aux enfants et s'occupe seule de leurs inscriptions aux activités sportives ou aux rendez-vous médicaux n'est pas un motif pour refuser le maintien de l'autorité parentale conjointe, conformément aux principes juridiques précités. En outre, une partie de ces prérogatives entre dans celles que le parent attributaire de la garde peut exercer seul en application de l'art. 301 al. 1 bis CC. Au demeu- rant, les parents titulaires de l'autorité parentale conjointe peuvent librement con- venir de la répartition de leurs attributions, l'autorité parentale conjointe n'impli- quant pas que chacun de parents participe à tous les détails d'organisation quoti- dienne de la vie des enfants. Il n'y a ainsi pas de motif de penser que la collaboration des parties dans la prise en charge de leurs enfants, laquelle a fonctionné de manière satisfaisante depuis leur séparation en 2011 jusqu'à présent, cessera à l'avenir suite au prononcé du di- vorce. L'autorité parentale doit ainsi demeurer conjointe. Par conséquent, la Cour annu- lera le jugement entrepris en tant qu'il a attribué l'autorité parentale exclusivement à l'intimée. Par souci de clarté, il sera constaté que l'autorité parentale demeure conjointe.</w:t>
      </w:r>
    </w:p>
    <w:p>
      <w:r>
        <w:rPr>
          <w:b/>
        </w:rPr>
        <w:t>E. 4</w:t>
      </w:r>
    </w:p>
    <w:p>
      <w:r>
        <w:t>L'appelant conteste le montant de la contribution d'entretien due à chacun de ses enfants, qu'il estime trop élevé. Il fait grief au premier juge d'avoir procédé à une évaluation erronée des charges respectives des parties, ainsi que de celles des en- fants. En particulier, il conteste la diminution de 25% apportée à son montant d'entretien de base OP pour le calcul de ses charges.</w:t>
      </w:r>
    </w:p>
    <w:p>
      <w:r>
        <w:rPr>
          <w:b/>
        </w:rPr>
        <w:t>E. 4.1</w:t>
      </w:r>
    </w:p>
    <w:p>
      <w:r>
        <w:t>Dans le cadre d'une procédure de divorce, le juge fixe la contribution à l'entre- tien des enfants d'après les dispositions régissant les effets de la filiation (art. 133 al. 1 CC). Les père et mère doivent pourvoir à l'entretien de l'enfant et assumer, par consé- quent, les frais de son éducation, de sa formation et des mesures prises pour le protéger. L'entretien est assuré par les soins et l'éducation ou, lorsque l'enfant n'est pas sous la garde de ses père et mère, par des prestations pécuniaires (art. 276 al. 1 et 2 CC).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 nier. Ces différents critères exercent une influence réciproque les uns sur les au-</w:t>
      </w:r>
    </w:p>
    <w:p>
      <w:r>
        <w:t>- 9/14 -</w:t>
      </w:r>
    </w:p>
    <w:p>
      <w:r>
        <w:t>C/8017/2013 tres (ATF 134 III 337 consid. 2.2.2; arrêt du Tribunal fédéral 5A_271/2012 du 12 novembre 2012 consid. 3.1). La contribution d'entretien doit toujours être dans un rapport raisonnable avec le niveau de vie et la capacité contributive du débirentier (ATF 116 II 110 consid. 3a). Le minimum vital de ce dernier au sens du droit des poursuites doit, en principe, être préservé (ATF 127 III 68 consid. 2c; ATF 123 III 1 consid. 3b/bb et consid. 5). La quotité de la contribution dépend également des ressources finan- cières du parent qui a obtenu la garde (arrêt du Tribunal fédéral 5A.62/2007 du 24 août 2007 consid. 6.1). Ainsi, dans certaines circonstances, il est possible d'exi- ger du parent gardien qu'il contribue à l'entretien de l'enfant, en sus des soins et de l'éducation, par des prestations en argent (ATF 120 II 285 consid. 3a/cc; arrêt du Tribunal fédéral 5A_766/2010 du 30 mai 2011 consid. 4.2.1).</w:t>
      </w:r>
    </w:p>
    <w:p>
      <w:r>
        <w:rPr>
          <w:b/>
        </w:rPr>
        <w:t>E. 4.2</w:t>
      </w:r>
    </w:p>
    <w:p>
      <w:r>
        <w:t>La loi n'impose pas de méthode de calcul de la contribution d'entretien (ATF 128 III 411 consid. 3.2.2). Le montant de la contribution d'entretien ne doit toutefois pas être calculé de façon linéaire en fonction de la capacité contributive des parents, sans tenir compte de la situation concrète de l'enfant (ATF 120 II 285 consid. 3b/bb; arrêt du Tribunal fédéral 5A_96/2012 du 21 juin 2012 consid. 3.1). Le juge applique les règles du droit et de l'équité et dispose d'un large pouvoir d'appréciation (ATF 128 III 161 consid. 2). Selon une des méthodes possibles, le juge est fondé, pour déterminer les besoins de l'enfant mineur et la capacité contributive du débirentier, à tenir compte des montants de base admis par le droit des poursuites, élargis de leurs charges incom- pressibles respectives (loyer, assurance-maladie, etc.) (arrêt du Tribunal fédéral 5C.107/2005 du 13 avril 2006 consid. 4.2.1). Les prestations pour l'entretien des enfants intègrent leur participation à leurs frais de logement, de sorte que le loyer imputé à l'époux attributaire doit être diminué dans cette mesure (arrêts du Tribunal fédéral 5A_464/2012 du 30 novembre 2012 consid. 4.6.3; 5P.370/2004 du 5 janvier 2005 consid. 4; 5C.277/2001 du 19 décembre 2002 consid. 3.2). A cet égard, la part de deux enfants sur le loyer du logement familial peut être fixée à 30% (BASTONS BULLETTI, L'entretien après divorce : méthodes de calcul, montant, durée et limites, in SJ 2007 p. 77 ss, note 140 p. 102).</w:t>
      </w:r>
    </w:p>
    <w:p>
      <w:r>
        <w:rPr>
          <w:b/>
        </w:rPr>
        <w:t>E. 4.3</w:t>
      </w:r>
    </w:p>
    <w:p>
      <w:r>
        <w:t>En l'espèce, afin de fixer le montant de la contribution due pour l'entretien des enfants, il convient de déterminer le coût d'entretien de chacun d'entre eux, ainsi que la capacité contributive des parties. Dans ce cadre, il convient de répartir entre le parent gardien et les enfants le coût du logement. La part de l'enfant au logement correspond à un pourcentage du loyer total, soit 30% du loyer pour deux enfants.</w:t>
      </w:r>
    </w:p>
    <w:p>
      <w:r>
        <w:t>- 10/14 -</w:t>
      </w:r>
    </w:p>
    <w:p>
      <w:r>
        <w:t>C/8017/2013</w:t>
      </w:r>
    </w:p>
    <w:p>
      <w:r>
        <w:rPr>
          <w:b/>
        </w:rPr>
        <w:t>E. 4.3.1</w:t>
      </w:r>
    </w:p>
    <w:p>
      <w:r>
        <w:t>Les charges incompressibles de C______ s'élèvent à 836 fr. 45 par mois, soit 600 fr. de montant de base OP, 319 fr. 50 de part de loyer (15% de 2'130 fr.), 77 fr. 55 de prime d'assurance-maladie, 63 fr. 80 de prime d'assurance-accident, 18 fr. 50 de frais médicaux non remboursés, 32 fr. 50 de cuisines scolaires,</w:t>
      </w:r>
    </w:p>
    <w:p>
      <w:r>
        <w:rPr>
          <w:b/>
        </w:rPr>
        <w:t>E. 4.3.2</w:t>
      </w:r>
    </w:p>
    <w:p>
      <w:r>
        <w:t>L'intimée bénéficie d'un revenu mensuel net de 5'775 fr. 30, 13ème salaire compris. En effet, au vu des pièces produites, notamment des attestations de son employeur des 2 août 2012 et 19 juin 2014, il convient de retenir que l'aug- mentation à 90% du temps de travail de l'intimée entre 2012 et 2013 n'a été que ponctuelle et temporaire, de sorte que celle-ci ne travaille plus dorénavant qu'à 70%. Compte tenu de l'âge des enfants, une augmentation de son taux d'activité ne saurait être exigée en l'état. Ses charges mensuelles s'élèvent à 4'356 fr. par mois, soit 1'350 fr. de montant de base OP, 1'491 fr. de loyer (70% de 2'130 fr.), 180 fr. de parking, 326 fr. 65 de prime d'assurance-maladie obligatoire, 247 fr. 30 de leasing, 110 fr. 90 d'assu- rance-auto ([665 fr. 30 x 2] / 12), 18 fr. d'impôt sur les plaques (216 fr. 80 / 12), 100 fr. de frais de déplacement (essence), 40 fr. d'assurance-ménage, 436 fr. 65 d'impôts ICC (524 fr. x 10 / 12) et 55 fr. 50 d'impôt IFD (74 fr. x 9 / 12). Il ne sera pas tenu compte des frais de téléphone et de la redevance BILLAG qui sont compris dans l'entretien de base de l'intimée, ni des arriérés d'impôts, con- testés par l'appelant, dans la mesure où l'obligation d'entretien du droit de la famil- le a la priorité sur les autres dettes (BASTONS/BULLETTI, op. cit., p. 90; arrêt du Tribunal fédéral 5A_508/2011 du 21 novembre 2011, consid. 4.2.5). Les frais de véhicule, y compris le leasing, seront admis, étant relevé que la prise en compte de ce montant n'est pas contestée par l'appelant.</w:t>
      </w:r>
    </w:p>
    <w:p>
      <w:r>
        <w:t>- 11/14 -</w:t>
      </w:r>
    </w:p>
    <w:p>
      <w:r>
        <w:t>C/8017/2013 Au vu de son revenu et de ses charges, le solde disponible de l'intimée s'élève à 1'419 fr. 30 par mois (5'775 fr. 30 - 4'356 fr.).</w:t>
      </w:r>
    </w:p>
    <w:p>
      <w:r>
        <w:rPr>
          <w:b/>
        </w:rPr>
        <w:t>E. 4.3.3</w:t>
      </w:r>
    </w:p>
    <w:p>
      <w:r>
        <w:t>L'appelant bénéficie d'un revenu mensuel net de 7'500 fr. Ses charges mensuelles s'élèvent à 4'244 fr. 25, soit 1'020 fr. de montant de base OP (réduction de 15% sur le montant usuel de 1'200 fr.), 960 fr. de loyer (800 € à un cours de 1 fr. 20), 326 fr. 65 de prime d'assurance-maladie obligatoire, 9 fr. 20 de prime d'assurance-ménage, 373 fr. 70 de leasing, 119 fr. 20 de prime d'assu- rance-auto, 18 fr. 95 d'impôt pour les plaques, 150 fr. de frais de déplacement (es- sence), 27 fr. 30 de prime d'assurance scooter, 702 fr. 30 d'impôts ICC et IFD ([7'844 fr. 35 + 583 fr. 55] / 12) et 536 fr. 95 fr. de remboursement de dettes (236 fr. 95 + 300 fr.). La réduction opérée par le premier juge à hauteur de 25% sur le montant de base OP de l'appelant en raison de sa résidence en France est excessive et sera réduite à 15% (cf. OCHSNER, Le minimum vital (art. 93 al. 1 LP), SJ 2012 II p. 119 ss, p. 135). Une telle réduction se justifie en raison du coût de la vie inférieur dont peut profiter l'appelant dans le pays de sa résidence, indépendamment de savoir dans quel pays il travaille ou fait ses courses. Les frais de téléphone sont compris dans l'entretien de base de l'appelant et seront donc écartés. Il en ira de même des arriérés d'impôt, pour les motifs relevés ci-dessus. Les mensualités de rembour- sement des dettes seront par contre prises en compte, puisque ces dettes ont été contractées pendant la vie commune et que leur remboursement a fait l'objet d'un accord entre les parties (demande, p. 9 et 10) (BASTONS/BULLETTI, op. cit., p. 90; arrêt du Tribunal fédéral 5A_453/2009 du 9 novembre 2009, consid. 4.3.2). Compte tenu de son revenu et de ses charges, le solde disponible de d'appelant s'élève à 3'255 fr. 75 par mois (7'500 fr. - 4'244 fr. 25).</w:t>
      </w:r>
    </w:p>
    <w:p>
      <w:r>
        <w:rPr>
          <w:b/>
        </w:rPr>
        <w:t>E. 4.4</w:t>
      </w:r>
    </w:p>
    <w:p>
      <w:r>
        <w:t>Au regard du fait que l'intimée s'acquitte de son obligation d'entretien par les soins qu'elle voue aux enfants et l'éducation qu'elle leur prodigue, il se justifie de faire supporter à l'appelant l'essentiel des charges financières relatives aux enfants. Compte tenu des besoins des enfants, fixés respectivement à 655 fr. 35 pour D______, âgée de 9 ans, et à 836 fr. 45 pour C______, âgée de 12 ans, les contributions fixées par le Tribunal apparaissent légèrement trop élevées. Elles seront ramenées, comme le propose l'appelant, à un montant de 900 fr., jusqu'à l'âge de 12 ans, de 1'000 fr. de l'âge de 12 ans à l'âge de 15 ans et 1'100 fr. dès l'âge de 15 ans jusqu'à sa majorité, voir au-delà en cas d'études sérieuses et suivies, mais au maximum jusqu'à l'âge de 25 ans. Après versement des contributions précitées en 1'900 fr. au total, l'appelant béné- ficiera d'un solde disponible de 1'355 fr., comparable à celui de l'intimée, lui per- mettant de couvrir les frais relatifs au large droit de visite dont il dispose.</w:t>
      </w:r>
    </w:p>
    <w:p>
      <w:r>
        <w:t>- 12/14 -</w:t>
      </w:r>
    </w:p>
    <w:p>
      <w:r>
        <w:t>C/8017/2013 L'appelant ne prend pas de conclusion relative au point de départ de l'obligation de versement des contributions et l'intimée conclu à la confirmation du jugement, lequel prévoit que les contributions sont dues dès l'entrée en vigueur du jugement. Il ressort de la pièce 103 produite par l'appelant que celui-ci s'acquitte actuelle- ment d'un montant de 1'800 fr. à titre de contribution à l'entretien de sa famille. Compte tenu de ce qui précède, et par souci d'équité, la Cour retiendra que les contributions prévues par le présent arrêt seront dues dès la date du prononcé de celui-ci. Dès lors, la Cour annulera le chiffre 4 du jugement entrepris et le réformera en ce sens. Le chiffre 5 du jugement prévoyant l'indexation des contributions sera quant à lui confirmé, étant relevé que l'appelant ne forme aucun grief spécifique contre le principe de l'indexation. 5.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5.1 Les frais et dépens de première instance ne sont pas contestés, de sorte qu'ils seront sans autre confirmés. 5.2 Les frais judiciaires de la procédure d'appel sont fixés à 1'250 fr. (art. 30 et 35 RTFMC), l'avance du même montant fournie par l'appelant restant acquise à l'Etat (art. 111 al. 1 CPC), et mis à charge de l'intimée qui succombe. L'intimée sera par conséquent condamnée à rembourser 1'250 fr. à l'appelant. Pour des motifs liés à la nature du litige, chaque partie supportera ses propres dé- pens (art. 107 al. 1 let. c CPC). 6. Le présent arrêt est susceptible d'un recours en matière civile au Tribunal fédéral (art. 72 al. 1 LTF), la valeur litigieuse étant supérieure à 30'000 fr. au sens de l'art. 74 al. 1 let. b LTF. * * * * *</w:t>
      </w:r>
    </w:p>
    <w:p>
      <w:r>
        <w:t>- 13/14 -</w:t>
      </w:r>
    </w:p>
    <w:p>
      <w:r>
        <w:t>C/8017/2013 PAR CES MOTIFS, La Chambre civile : A la forme : Déclare recevable l'appel interjeté le 13 mars 2014 par A______ contre les chiffres 2, 4 et 5 du dispositif du jugement JTPI/1920/2014 rendu le 10 février 2014 par le Tribunal de première instance dans la cause C/8017/2013. Au fond : Annule les chiffres 2 et 4 du dispositif du jugement entrepris et statuant à nouveau sur ces points : Dit que l'autorité parentale des parties sur les enfants C______, née le ______ 2002, et D______, née le ______ 2005, demeure conjointe. Attribue à B______ la garde sur les enfants C______ et D______. Condamne A______ à payer à B______, par mois, d'avance et par enfant, allocations familiales non comprises, à titre de contribution à l'entretien de C______ et D______, les sommes suivantes : - 900 fr. dès la date du prononcé du présent arrêt et jusqu'à l'âge de 12 ans, - 1'000 fr. de l'âge de 12 ans jusqu'à l'âge de 15 ans, - 1'100 fr. dès l'âge 15 ans, jusqu'à l'âge de 18 ans, voire au-delà en cas d'études sé- rieuses et suivies, mais au maximum jusqu'à l'âge de 25 ans. Confirme le chiffre 5 du dispositif du jugement querellé. Déboute les parties de toutes autres conclusions. Sur les frais : Arrête les frais judiciaires d'appel à 1'250 fr. et dit qu'ils sont entièrement compensés par l'avance effectuée par A______, qui reste acquise à l'Etat. Les met à la charge de B______.</w:t>
      </w:r>
    </w:p>
    <w:p>
      <w:r>
        <w:t>- 14/14 -</w:t>
      </w:r>
    </w:p>
    <w:p>
      <w:r>
        <w:t>C/8017/2013</w:t>
      </w:r>
    </w:p>
    <w:p>
      <w:r>
        <w:t>Condamne en conséquence B______ à verser 1'250 fr. à A______. Dit que chaque partie supporte ses propres dépens. Siégeant : Monsieur Jean-Marc STRUBIN, président; Madame Sylvie DROIN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fr. 60 de parascolaire et 15 fr. d'activités sportives (180 fr. / 12), dont à déduire 300 fr. d'allocations familiales. Les charges incompressibles de D______ s'élèvent à 655 fr. 35, soit 400 fr. de montant de base OP, 319 fr. 50 de part de loyer (15% de 2'130 fr.), 77 fr. 55 de prime d'assurance-maladie, 55 fr. 45 de prime d'assurance-accident, 16 fr. 50 de frais médicaux non remboursés, 32 fr. 50 de cuisines scolaires, 10 fr. 50 de parascolaire et 43 fr. 35 d'activités sportives ([160 fr. + 360 fr.] / 12), dont à déduire 300 fr. d'allocations familiales. Les frais de téléphone, de nourriture et d'habillement sont compris dans l'entretien de base de C______ et de D______ et seront donc écartés. Il en va de même pour les postes allégués pour les vacances, l'argent de poche et l'épargne qui ne sont pas des frais strictement nécessaires. S'agissant des activités sportives des enfants, il est tenu compte de celles effectivement pratiquées à ce jour, à savoir la gymnasti- que pour les deux enfants et la natation en outre pour D______.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