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ACJC/1207/2015 vom 23. Juli 2015</w:t>
      </w:r>
    </w:p>
    <w:p>
      <w:r>
        <w:t>GE Cour de justice, 2015-07-23, FR</w:t>
      </w:r>
    </w:p>
    <w:p>
      <w:r>
        <w:rPr>
          <w:b/>
        </w:rPr>
        <w:t xml:space="preserve">Quelle: </w:t>
      </w:r>
      <w:r>
        <w:t>https://mcp.opencaselaw.ch/entscheid/ge_gerichte_ACJC_1207_2015</w:t>
      </w:r>
    </w:p>
    <w:p>
      <w:r>
        <w:t>FR: GE_GERICHTE ACJC/1207/2015 du 23 juillet 2015</w:t>
      </w:r>
    </w:p>
    <w:p>
      <w:r>
        <w:t>IT: GE_GERICHTE ACJC/1207/2015 del 23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B______, domiciliée ______, France, citée, comparant par Me François Canonica, avocat, 2, rue François-Bellot, 1206 Genève, en l'étude duquel elle fait élection de domicile aux fins des présentes.</w:t>
      </w:r>
    </w:p>
    <w:p>
      <w:r>
        <w:rPr>
          <w:b/>
        </w:rPr>
        <w:t>E. 2</w:t>
      </w:r>
    </w:p>
    <w:p>
      <w:r>
        <w:t>C______, ayant son siège c/o ______, Genève, autre citée, comparant en personne.</w:t>
      </w:r>
    </w:p>
    <w:p>
      <w:r>
        <w:t>- 2/4 -</w:t>
      </w:r>
    </w:p>
    <w:p>
      <w:r>
        <w:t>C/14584/2015 Vu, EN FAIT, la requête de mesures provisionnelles et superprovisionnelles formée le 17 juillet 2015 devant la Cour de justice par A______ à l'encontre de C______ et B______; Vu que A______ a procédé à l'avance de frais de 1'500 fr. réclamée par la Chambre de céans; Que par ordonnance du 23 juillet 2015, la Cour a rejeté la requête de mesures superpovisionnelles et imparti un délai de 20 jours à B______ et C______, dès la notification de ladite ordonnance, pour répondre par écrit à la requête de mesures provisionnelles et produire leurs pièces; Que le 3 août 2015, B______ a déposé sa réponse accompagnée d'un chargé de</w:t>
      </w:r>
    </w:p>
    <w:p>
      <w:r>
        <w:rPr>
          <w:b/>
        </w:rPr>
        <w:t>E. 5</w:t>
      </w:r>
    </w:p>
    <w:p>
      <w:r>
        <w:t>pièces; Que l'écriture de B______ n'a pas immédiatement été transmise à la requérante, dès lors que le délai pour répondre de C______ n'arrivait à échéance que le 18 août 2015, la Cour préférant procéder à un seul envoi comportant les deux écritures de réponse; Que par courrier déposé à la Cour de justice le 11 août 2015, A______ a retiré sa requête; Que le conseil de B______ a pris acte du retrait et sollicité l'application des art. 106 et 95 al. 1 let. b CPC, exposant que ses honoraires, hors TVA, se chiffraient à 4'050 fr.; Qu'il a annexé son "time-sheet", qui fait état d'un tarif-horaire de 450 fr. et de 9 heures de travail comportant la rédaction du mémoire-réponse, l'établissement du bordereau de pièces, des courriers électroniques adressés à et des entretiens téléphoniques avec B______ ainsi que la rédaction d'un courrier à Me REY; Que la requérante a émis des doutes quant à la réalité des heures consacrées à la rédaction du mémoire-réponse, qui à sa connaissance n'avait pas été rédigé; Que B______ a répondu qu'elle avait déposé au greffe de la Cour le mémoire-réponse le 3 août 2015 et que le retrait était intervenu après cette date, de sorte qu'elle persistait dans ses conclusions; Que par courrier du 18 septembre 2015, les parties ont été informées du fait que la cause était mise en délibération dans les dix jours suivants; Considérant, EN DROIT, que l'instance d'appel statue par décision avec motivation écrite (art. 327 al. 5 CPC); Qu'une transaction, un acquiescement ou un désistement d'action a les effets d'une décision entrée en force (art. 241 al. 2 CPC);</w:t>
      </w:r>
    </w:p>
    <w:p>
      <w:r>
        <w:t>- 3/4 -</w:t>
      </w:r>
    </w:p>
    <w:p>
      <w:r>
        <w:t>C/14584/2015 Que dans un tel cas, l'autorité saisie raye l'affaire du rôle et statue sur les frais (art. 241 al. 3 et 104 al. 1 CPC); Que les frais sont mis à la charge de la partie succombante, à savoir le demandeur en cas de désistement d'action (art. 106 al. 1 CPC); Qu'en l'espèce, les frais doivent ainsi être mis à la charge de la partie requérante, qui a retiré sa requête; Que les frais judiciaires seront arrêtés à 1'500 fr., compte tenu de la décision rendue sur mesures superprovisionnelles (art. 13 et 26 RTFMC); Que s'agissant des dépens à charge de la requérante, il est constaté que le temps total de</w:t>
      </w:r>
    </w:p>
    <w:p>
      <w:r>
        <w:rPr>
          <w:b/>
        </w:rPr>
        <w:t>E. 9</w:t>
      </w:r>
    </w:p>
    <w:p>
      <w:r>
        <w:t>heures consacrées à la rédaction du mémoire-réponse, à l'établissement du bordereau de pièces, aux courriers électroniques adressés à et aux entretiens téléphoniques avec B______ ainsi qu'à la rédaction d'un courrier à Me REY ne paraît pas excessif, d'une part; Que, d'autre part, le tarif-horaire de 450 fr. – au demeurant pas critiqué - pour les services d'un avocat collaborateur au sein d'une étude demeure dans la fourchette des tarifs pratiqués à Genève; Que les dépens doivent comporter la TVA et être arrêtés en chiffres ronds (art. 26 al. 1 LaCC); Que, partant, les dépens dus par la requérante en faveur de B______ seront arrêtés à 4'360 fr., débours et TVA inclus (art. 26 al. 2 LaCC et 84 RTFMC). * * * * *</w:t>
      </w:r>
    </w:p>
    <w:p>
      <w:r>
        <w:t>- 4/4 -</w:t>
      </w:r>
    </w:p>
    <w:p>
      <w:r>
        <w:t>C/14584/2015 PAR CES MOTIFS, La Chambre civile : Prend acte du retrait de la requête en mesures provisionnelles et superprovisionnelles formée par A______ le 17 juillet 2015 contre C______ et B______. Raye la cause du rôle. Condamne A______ aux frais de la procédure arrêtés à 1'500 fr., compensés avec l'avance, qui reste acquise à l'État. Condamne A______ à verser 4'360 fr. à titre de dépens à C______. Déboute les parties de toutes autres conclusions. Siégeant : Madame Florence KRAUSKOPF, présidente; Madame Valérie LAEMMEL-JUILLARD, Monsieur Jean-Marc STRUBIN, juges; Madame Audrey MARASCO, greffière.</w:t>
      </w:r>
    </w:p>
    <w:p>
      <w:r>
        <w:t>La présidente : Florence KRAUSKOPF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