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ACJC/1206/2017 vom 21. September 2017</w:t>
      </w:r>
    </w:p>
    <w:p>
      <w:r>
        <w:t>GE Cour de justice, 2017-09-21, FR</w:t>
      </w:r>
    </w:p>
    <w:p>
      <w:r>
        <w:rPr>
          <w:b/>
        </w:rPr>
        <w:t xml:space="preserve">Quelle: </w:t>
      </w:r>
      <w:r>
        <w:t>https://mcp.opencaselaw.ch/entscheid/ge_gerichte_ACJC_1206_2017</w:t>
      </w:r>
    </w:p>
    <w:p>
      <w:r>
        <w:t>FR: GE_GERICHTE ACJC/1206/2017 du 21 septembre 2017</w:t>
      </w:r>
    </w:p>
    <w:p>
      <w:r>
        <w:t>IT: GE_GERICHTE ACJC/1206/2017 del 21 settembre 2017</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10 jours à compter de la</w:t>
      </w:r>
    </w:p>
    <w:p>
      <w:r>
        <w:t>- 5/9 -</w:t>
      </w:r>
    </w:p>
    <w:p>
      <w:r>
        <w:t>C/7048/2016 notification de la décision motivée, pour les décisions prises en procédure sommaire (art. 251 let. a CPC).</w:t>
      </w:r>
    </w:p>
    <w:p>
      <w:r>
        <w:t>A Genève, la Chambre civile de la Cour de justice est l'instance compétente pour connaître d'un recours (art. 120 al. 1 let. a LOJ).</w:t>
      </w:r>
    </w:p>
    <w:p>
      <w:r>
        <w:t>Le recours ayant été interjeté dans le délai et les formes prévus par la loi, il est par conséquent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w:t>
      </w:r>
    </w:p>
    <w:p>
      <w:r>
        <w:t>Par ailleurs, la maxime des débats s'applique et la preuve des faits allégués doit être apportée par titre (art. 55 al. 1, 255 let. a a contrario et 254 CPC). En outre, la maxime de disposition s'applique (art. 58 al. 1 CPC).</w:t>
      </w:r>
    </w:p>
    <w:p>
      <w:r>
        <w:t>S'agissant d'une procédure de mainlevée définitive, la Cour doit vérifier d'office si la requête est fondée sur un titre de mainlevée valable (arrêt du Tribunal fédéral 5P.174/2005 du 7 octobre 2005). Dans cette mesure, la Cour applique librement le droit.</w:t>
      </w:r>
    </w:p>
    <w:p>
      <w:r>
        <w:t>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w:t>
      </w:r>
    </w:p>
    <w:p>
      <w:r>
        <w:t>Il appartient donc au recourant de motiver en droit son recours et de démontrer l'arbitraire des faits retenus par l'instance inférieure (HOHL/DE PORET BORTOLASO/AGUET, op. cit., n. 2513-2515).</w:t>
      </w:r>
    </w:p>
    <w:p>
      <w:r>
        <w:rPr>
          <w:b/>
        </w:rPr>
        <w:t>E. 3</w:t>
      </w:r>
    </w:p>
    <w:p>
      <w:r>
        <w:t>La recourante reproche au Tribunal d'avoir, à tort, prononcé la mainlevée définitive de l'opposition et d'avoir établi les faits de manière inexacte.</w:t>
      </w:r>
    </w:p>
    <w:p>
      <w:r>
        <w:rPr>
          <w:b/>
        </w:rPr>
        <w:t>E. 3.1</w:t>
      </w:r>
    </w:p>
    <w:p>
      <w:r>
        <w:t>Aux termes de l'art. 80 al. 1 LP, le créancier qui est au bénéfice d'un jugement exécutoire peut requérir du juge la mainlevée définitive de l'opposition.</w:t>
      </w:r>
    </w:p>
    <w:p>
      <w:r>
        <w:t>Le jugement doit être exécutoire, c'est-à-dire qu'il ne doit plus pouvoir être remis en cause par une voie de droit ordinaire, émaner d'un tribunal au sens de l'art. 122 al. 3 Cst., rendu dans une procédure contradictoire, et condamner le poursuivi à</w:t>
      </w:r>
    </w:p>
    <w:p>
      <w:r>
        <w:t>- 6/9 -</w:t>
      </w:r>
    </w:p>
    <w:p>
      <w:r>
        <w:t>C/7048/2016 payer une somme d'argent (SCHMIDT, Commentaire romand, LP, 2005, n. 3, 4 et 6 ad art. 80 LP).</w:t>
      </w:r>
    </w:p>
    <w:p>
      <w:r>
        <w:t>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5P.174/2005). La requête en mainlevée doit ainsi être rejetée lorsque la cause de l'obligation figurant sur le commandement de payer et dans le titre de mainlevée ne sont pas identiques (STAEHELIN, Commentaire bâlois, SchKG I, 1998, n. 37 ad art. 80 LP).</w:t>
      </w:r>
    </w:p>
    <w:p>
      <w:r>
        <w:t>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w:t>
      </w:r>
    </w:p>
    <w:p>
      <w:r>
        <w:rPr>
          <w:b/>
        </w:rPr>
        <w:t>E. 3.2</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3.3</w:t>
      </w:r>
    </w:p>
    <w:p>
      <w:r>
        <w:t>Les art. 197 et ss CPC prévoient que le Tribunal convoque les parties à une audience de conciliation. Lorsque la tentative de conciliation n'aboutit pas, l'autorité consigne l'échec dans un procès-verbal et délivre l'autorisation de procéder (art. 209 al. 1 CPC).</w:t>
      </w:r>
    </w:p>
    <w:p>
      <w:r>
        <w:t>Dans les affaires portant sur une valeur litigieuse ne dépassant pas 5'000 fr., l'autorité de conciliation peut soumettre aux parties une proposition de jugement (art. 210 al. 1 let. c CPC).</w:t>
      </w:r>
    </w:p>
    <w:p>
      <w:r>
        <w:t>La proposition de jugement est acceptée et déploie les effets d'une décision entrée en force lorsqu'aucune des parties ne s'y oppose dans un délai de 20 jours à compter du jour où elle a été communiquée par écrit aux parties (art. 211 al. 1 CPC).</w:t>
      </w:r>
    </w:p>
    <w:p>
      <w:r>
        <w:t>Lorsque le défendeur fait défaut à l'audience de conciliation, l'autorité de conciliation procède comme si la procédure n'avait pas abouti à un accord (art. 206 al. 2 CPC).</w:t>
      </w:r>
    </w:p>
    <w:p>
      <w:r>
        <w:rPr>
          <w:b/>
        </w:rPr>
        <w:t>E. 3.4</w:t>
      </w:r>
    </w:p>
    <w:p>
      <w:r>
        <w:t>Selon la jurisprudence du Tribunal fédéral, le juge de la mainlevée n'a pas à se prononcer sur l'existence matérielle de la prétention réclamée, ni sur le bien-fondé</w:t>
      </w:r>
    </w:p>
    <w:p>
      <w:r>
        <w:t>- 7/9 -</w:t>
      </w:r>
    </w:p>
    <w:p>
      <w:r>
        <w:t>C/7048/2016 du jugement. En particulier, il faut relever que le juge de la mainlevée n'est pas compétent pour examiner la compétence ratione materiae ou ratione loci de l'autorité qui a rendu la décision invoquée comme titre à la mainlevée définitive (ATF 75 I 97 c. 2b; GILLIERON, op. cit., n. 28 ad art. 80 LP), à condition que la décision émane d'une autorité qui a un pouvoir général de décision dans le domaine concerné (ATF 99 Ia 423 consid. 3; 61 I 352 consid. 3). L'examen de la compétence relève de la compétence du juge du fond, de telle sorte que l'exception d'incompétence doit être formulée dans le cadre des voies de droit ordinaires ou extraordinaires ouvertes contre la décision (arrêt du Tribunal fédéral 5D_171/2016 du 16 février 2017 consid. 8).</w:t>
      </w:r>
    </w:p>
    <w:p>
      <w:r>
        <w:rPr>
          <w:b/>
        </w:rPr>
        <w:t>E. 3.5</w:t>
      </w:r>
    </w:p>
    <w:p>
      <w:r>
        <w:t>La jurisprudence a déduit du droit d'être entendu, découlant de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leurs propos (ATF 129 II 497 consid. 2.2).</w:t>
      </w:r>
    </w:p>
    <w:p>
      <w:r>
        <w:rPr>
          <w:b/>
        </w:rPr>
        <w:t>E. 3.6</w:t>
      </w:r>
    </w:p>
    <w:p>
      <w:r>
        <w:t>En l'espèce, il n'est pas contesté qu'une proposition de jugement a été rendue par le juge de paix du canton de Zurich. Une telle décision vaut jugement au sens de l'art. 80 LP et constitue un titre de mainlevée définitive.</w:t>
      </w:r>
    </w:p>
    <w:p>
      <w:r>
        <w:t>La recourant fait grief au Tribunal d'avoir prononcé la mainlevée définitive de l'opposition formée à la poursuite, alors même que la proposition de jugement était nulle, en raison de l'incompétence du juge alors saisi. Toutefois, et conformément à la jurisprudence rappelée ci-avant, il n'appartenait pas au juge de la mainlevée d'examiner si le juge de paix zurichois était compétent ou non pour rendre une proposition du jugement. De telles considérations auraient dû être formulées par la recourante dans l'opposition à la proposition de jugement. Or, la recourante n'allègue ni ne rend vraisemblable avoir formé opposition à ladite proposition dans le délai de 20 jours suivant la notification de celle-ci. Il ne suffisait en effet pas à la recourante de faire parvenir un courrier au juge de paix alors saisi, pour contester la compétence de la juridiction en cause. Dès lors, il résulte des titres versés à la procédure que cette proposition n'a pas été remise en cause par l'une des parties dans le délai prévu à cet effet et qu'elle est devenue définitive et exécutoire le 12 août 2015. Certes, la recourante soutient qu'elle ne devait pas s'attendre à recevoir une décision de cette autorité, dès lors qu'elle avait contesté la compétence de celle-ci pour statuer sur la demande formée par l'intimée. Elle ne fait toutefois pas valoir qu'elle n'aurait pas été régulièrement citée à comparaître à l'audience de conciliation, ni que la proposition de jugement ne lui aurait pas été notifiée. La Cour ne discerne en conséquence aucune violation du droit d'être entendue de la recourante.</w:t>
      </w:r>
    </w:p>
    <w:p>
      <w:r>
        <w:t>- 8/9 -</w:t>
      </w:r>
    </w:p>
    <w:p>
      <w:r>
        <w:t>C/7048/2016</w:t>
      </w:r>
    </w:p>
    <w:p>
      <w:r>
        <w:t>Il n'appartient pas à la Cour de céans d'entrer en matière sur la conclusion de la recourante visant à la constatation de la nullité de la proposition de jugement, pour les mêmes motifs que ceux retenus ci-avant.</w:t>
      </w:r>
    </w:p>
    <w:p>
      <w:r>
        <w:rPr>
          <w:b/>
        </w:rPr>
        <w:t>E. 3.7</w:t>
      </w:r>
    </w:p>
    <w:p>
      <w:r>
        <w:t>Il s'ensuit que c'est à bon droit que le Tribunal a prononcé la mainlevée définitive, de sorte que le recours sera rejeté.</w:t>
      </w:r>
    </w:p>
    <w:p>
      <w:r>
        <w:rPr>
          <w:b/>
        </w:rPr>
        <w:t>E. 4</w:t>
      </w:r>
    </w:p>
    <w:p>
      <w:r>
        <w:t>La recourante, qui succombe, sera condamnée aux frais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 non contesté en tant que tel - à 200 fr. Partant, l'émolument de la présente décision sera fixé à 300 fr. et mis à la charge de la recourante, compensé avec l'avance de frais opérée par celle- ci, qui reste acquise à l'Etat de Genève (art. 111 al. 1 CPC).</w:t>
      </w:r>
    </w:p>
    <w:p>
      <w:r>
        <w:t>La recourante sera condamnée à verser à l'intimée 500 fr. à titre de dépens du recours, débours et TVA compris (art. 85, 89, 90 RTFMC; art. 20, 23, 25, 26 LaCC).</w:t>
      </w:r>
    </w:p>
    <w:p>
      <w:r>
        <w:rPr>
          <w:b/>
        </w:rPr>
        <w:t>E. 5</w:t>
      </w:r>
    </w:p>
    <w:p>
      <w:r>
        <w:t>La valeur litigieuse, au sens de l'art. 51 LTF, est inférieure à 30'000 fr. * * * * *</w:t>
      </w:r>
    </w:p>
    <w:p>
      <w:r>
        <w:t>- 9/9 -</w:t>
      </w:r>
    </w:p>
    <w:p>
      <w:r>
        <w:t>C/7048/2016 PAR CES MOTIFS, La Chambre civile : A la forme : Déclare recevable le recours interjeté le 12 juin 2017 par A______ SARL contre le jugement JTPI/6816/2017 rendu le 23 mai 2017 par le Tribunal de première instance dans la cause C/7048/2016-11 SML. Au fond : Le rejette. Déboute les parties de toutes autres conclusions. Sur les frais du recours : Arrête les frais judiciaires à 300 fr., compensés avec l'avance de frais fournie, laquelle reste acquise à l'Etat de Genève. Les met à la charge de A______ SARL. Condamne A______ SARL à verser à B______ la somme de 500 fr. à titre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