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ACJC/1205/2023 vom 19. September 2023</w:t>
      </w:r>
    </w:p>
    <w:p>
      <w:r>
        <w:t>GE Cour de justice, 2023-09-19, FR</w:t>
      </w:r>
    </w:p>
    <w:p>
      <w:r>
        <w:rPr>
          <w:b/>
        </w:rPr>
        <w:t xml:space="preserve">Quelle: </w:t>
      </w:r>
      <w:r>
        <w:t>https://mcp.opencaselaw.ch/entscheid/ge_gerichte_ACJC_1205_2023</w:t>
      </w:r>
    </w:p>
    <w:p>
      <w:r>
        <w:t>FR: GE_GERICHTE ACJC/1205/2023 du 19 septembre 2023</w:t>
      </w:r>
    </w:p>
    <w:p>
      <w:r>
        <w:t>IT: GE_GERICHTE ACJC/1205/2023 del 19 settembre 2023</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w:t>
      </w:r>
    </w:p>
    <w:p>
      <w:r>
        <w:t>- 11/20 -</w:t>
      </w:r>
    </w:p>
    <w:p>
      <w:r>
        <w:t>C/21006/2022</w:t>
      </w:r>
    </w:p>
    <w:p>
      <w:r>
        <w:t>En l'espèce, le litige, qui porte sur la réglementation des droits parentaux, doit être considéré comme étant non pécuniaire dans son ensemble, de sorte que la voie de l'appel est ouverte (arrêt du Tribunal fédéral 5A_784/2018 du 8 janvier 2019 consid. 1).</w:t>
      </w:r>
    </w:p>
    <w:p>
      <w:r>
        <w:rPr>
          <w:b/>
        </w:rPr>
        <w:t>E. 1.2</w:t>
      </w:r>
    </w:p>
    <w:p>
      <w:r>
        <w:t>Interjetés dans les délais utiles et selon la forme prescrite par la loi, l'appel (art. 142 al. 3 et 311 al. 1 CPC), la réponse de l'intimé (art. 312 al. 2 CPC) et la réplique de l'appelante sont recevables (arrêts du Tribunal fédéral 5D_81/2015 du</w:t>
      </w:r>
    </w:p>
    <w:p>
      <w:r>
        <w:rPr>
          <w:b/>
        </w:rPr>
        <w:t>E. 1.3</w:t>
      </w:r>
    </w:p>
    <w:p>
      <w:r>
        <w:t>La Cour revoit la cause avec un plein pouvoir d'examen (art. 310 CPC). L'instance d'appel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1.4</w:t>
      </w:r>
    </w:p>
    <w:p>
      <w:r>
        <w:t>Les mesures provisionnelles étant soumises à la procédure sommaire, avec administration restreinte des moyens de preuve, la cognition du juge est limitée à la simple vraisemblance des faits et à un examen sommaire du droit, l'exigence de célérité étant privilégiée par rapport à celle de sécurité (ATF 127 III 474 consid. 2b/bb; arrêt du Tribunal fédéral 5A_442/2013 du 24 juillet 2013 consid. 2.1 et 5.1).</w:t>
      </w:r>
    </w:p>
    <w:p>
      <w:r>
        <w:rPr>
          <w:b/>
        </w:rPr>
        <w:t>E. 1.5</w:t>
      </w:r>
    </w:p>
    <w:p>
      <w:r>
        <w:t>La cause est soumise aux maximes d'office et inquisitoire illimitée en tant qu'elle concerne les droits parentaux (art. 277 al. 3 et 296 al. 1 et 3 CPC; TAPPY, CR CPC, 2019, n. 5b et 21 ad art. 277 CPC; BOHNET, in Commentaire pratique, Droit matrimonial, 2015, n. 10 et 17 ad art. 277 CPC). Sur ces points, la Cour n'est liée ni par les conclusions des parties (art. 296 al. 3 CPC) ni par l'interdiction de la reformatio in pejus (ATF 129 III 417 consid. 2.1.1; arrêts du Tribunal fédéral 5A_841/2018; 5A_843/2018 du 12 février 2020 consid. 5.2).</w:t>
      </w:r>
    </w:p>
    <w:p>
      <w:r>
        <w:rPr>
          <w:b/>
        </w:rPr>
        <w:t>E. 1.6</w:t>
      </w:r>
    </w:p>
    <w:p>
      <w:r>
        <w:t>La cause présente un élément d'extranéité en raison de la nationalité étrangère et du domicile à l'étranger de l'appelant. Les parties ne contestent pas, à juste titre, la compétence des autorités judiciaires genevoises (art. 59 et 64 al. 1 LDIP) ni l'application du droit suisse au présent litige (art. 64 al. 2 LDIP). 2. Les parties ont allégué des faits nouveaux et déposé des pièces nouvelles.</w:t>
      </w:r>
    </w:p>
    <w:p>
      <w:r>
        <w:t>- 12/20 -</w:t>
      </w:r>
    </w:p>
    <w:p>
      <w:r>
        <w:t>C/21006/2022 2.1 Lorsque le procès est soumis à la maxime inquisitoire illimitée, les parties peuvent présenter des nova en appel jusqu'à ce que l'autorité d'appel ait communiqué aux parties que la cause était gardée à juger (ATF 144 III 349 consid. 4.2.1; 142 III 413 consid. 2.2.5-2.2.6; arrêt du Tribunal fédéral 5A_290/2020 du 8 décembre 2020 consid. 3.3.5). 2.2 En l'espèce, les éléments nouveaux fournis par les parties devant la Cour se rapportent aux relations entre les parents et leurs filles mineures. Ils sont dès lors pertinents pour statuer sur les droits parentaux. La maxime inquisitoire illimitée étant applicable, ils sont recevables. Ils ont été intégrés dans la mesure utile dans la partie "En fait" ci-dessus. 3. L'appelante fait grief au Tribunal de ne pas avoir suffisamment réduit et limité les relations personnelles entre ses deux filles et l'intimé, telles que fixées lors de leur divorce en France. Elle lui reproche d'avoir omis et partant fortement minimisé les agissements de l'intimé sur les deux mineures, en priorisant à tort l'intérêt du père et le maintien du statu quo au détriment de la mise en œuvre de mesures aptes à garantir aux enfants "un accès à leur père de façon sécurisée". 3.1 Après l'ouverture d'un procès en modification d'un jugement de divorce, le prononcé de mesures provisionnelles analogues à celles de l'art. 276 al. 1 CPC (art. 284 al. 3 CPC) est soumis à des conditions restrictives. Compte tenu de l'autorité de la chose jugée dont bénéficie le jugement de divorce, une modification ne peut être ordonnée, à titre de mesures provisionnelles dans un procès subséquent, qu'en cas d'urgence et en présence de circonstances particulières (arrêts du Tribunal fédéral 5A_274/2016 du 26 août 2016 consid. 4.1 et 5A_641/2015 du 3 mars 2016 consid. 4.1 et les références citées).</w:t>
      </w:r>
    </w:p>
    <w:p>
      <w:r>
        <w:t>La modification des droits parentaux autres que l'autorité parentale, tels que les relations personnelles, sont définies par les dispositions relatives aux effets de la filiation (art. 134 al. 2 CC, applicable par renvois successifs des art. 284 al. 3 et 276 al. 1 CPC ainsi que de l'art. 179 al. 1 CC).</w:t>
      </w:r>
    </w:p>
    <w:p>
      <w:r>
        <w:t>Une nouvelle réglementation ne dépend pas seulement de l'existence de circonstances nouvelles importantes; elle doit aussi être commandée par le bien de l'enfant. La modification ne peut ainsi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 perte de continuité dans l'éducation et les conditions de vie qui en est consécutive (arrêts du Tribunal fédéral 5A_762/2020 du 9 février 2021 consid. 4.1; 5A_228/2020 du 3 août 2020 consid. 3.1).</w:t>
      </w:r>
    </w:p>
    <w:p>
      <w:r>
        <w:t>- 13/20 -</w:t>
      </w:r>
    </w:p>
    <w:p>
      <w:r>
        <w:t>C/21006/2022 3.1.1 Aux termes de l'art. 273 al. 1 CC, applicable par renvoi des art. 276 al. 1 CPC et 176 al. 3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il doit servir en premier lieu l'intérêt de celui-ci (ATF 131 III 209 consid. 5 et les références; arrêt du Tribunal fédéral 5A_618/2017 du 2 février 2018 consid. 4.2). A cet égard, il est unanimement reconnu que le rapport de l'enfant avec ses deux parents est essentiel et qu'il peut jouer un rôle décisif dans le processus de recherche d'identité de l'enfant (ATF 130 III 585 consid. 2.2.2; 127 III 295 consid. 4a; arrêt du Tribunal fédéral 5A_887/2017 du 18 février 2018 consid. 5.3 et les références).</w:t>
      </w:r>
    </w:p>
    <w:p>
      <w:r>
        <w:t>Le droit de visite est habituel, selon les usages en Suisse romande, lorsqu'il s'exerce un week-end sur deux, du vendredi soir au dimanche soir, et la moitié des vacances scolaires. La tendance actuelle est d'étendre le droit de visite, compte tenu de l'importance pour l'enfant de conserver des relations étroites avec ses deux parents. En Suisse romande, il est de plus en plus courant d'ajouter un jour ou un soir par semaine ou toutes les deux semaines (LEUBA/MEIER/PAPAUX VAN DELDEN, Droit du divorce, Conditions-effets-procédure, 2021, n. 1758 et 1760).</w:t>
      </w:r>
    </w:p>
    <w:p>
      <w:r>
        <w:t>3.1.2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Si le préjudice engendré pour l'enfant par les relations personnelles peut être limité par la mise en oeuvre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(ATF 122 III 404 consid. 3c; arrêt du Tribunal fédéral 5A_618/2017 du 2 février 2018 consid. 4.2 et les références).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(arrêts du Tribunal fédéral 5A_618/2017 précité consid. 4.2; 5A_699/2017 du 24 octobre 2017 consid. 5.1; 5A_184/2017 précité consid. 4.1).</w:t>
      </w:r>
    </w:p>
    <w:p>
      <w:r>
        <w:t>- 14/20 -</w:t>
      </w:r>
    </w:p>
    <w:p>
      <w:r>
        <w:t>C/21006/2022 L'établissement d'un droit de visite surveillé nécessite, comme le retrait ou le refus du droit aux relations personnelles selon l'art. 274 CC, des indices concrets de mise en danger du bien de l'enfant. Il ne suffit pas que ce dernier risque abstraitement de subir une mauvaise influence pour qu'un droit de visite surveillé soit instauré (ATF 122 III 404 consid. 3c; arrêt du Tribunal fédéral 5A_618/2017 précité consid. 4.2 et les références). Il convient dès lors de faire preuve d'une certaine retenue lors du choix de cette mesure (arrêts du Tribunal fédéral 5A_618/2017 précité consid. 4.2 et les références; 5A_184/2017 précité consid. 4.1).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(arrêts du Tribunal fédéral 5A_191/2018 du 7 août 2018 consid. 6.2.2.1; 5A_618/2017 précité consid. 4.2 et les références; 5A_184/2017 précité consid. 4.1). 3.1.3 Selon l'art. 274 al. 1 CC, le père et la mère doivent veiller à ne pas perturber les relations de l’enfant avec l’autre parent et à ne pas rendre l’éducation plus difficile. Le juge prend les mesures nécessaires pour protéger l’enfant si son développement est menacé et que les père et mère n’y remédient pas d’eux- mêmes ou soient hors d’état de le faire (art. 307 al. 1 et 315a al. 1 CC). Parmi les mesures de protection de l'enfant prévues de manière générale à l'art. 307 al. 1 CC, le juge peut notamment, en application de l'art. 307 al. 3 CC, donner des instructions aux père et mère ou à l'enfant et, en particulier, ordonner la mise en place d'une thérapie (cf. aussi art. 273 al. 2 CC; ATF 142 III 197 consid. 3.7; arrêts du Tribunal fédéral 5A_415/2020 du 18 mars 2021 consid. 6.1; 5A_887/2017 du 16 février 2018 consid. 5.1 et les références; 5A_615/2011 du</w:t>
      </w:r>
    </w:p>
    <w:p>
      <w:r>
        <w:rPr>
          <w:b/>
        </w:rPr>
        <w:t>E. 4</w:t>
      </w:r>
    </w:p>
    <w:p>
      <w:r>
        <w:t>avril 2016 consid. 2.3.2; 1C_688/2013 du 17 avril 2014 consid. 3.1).</w:t>
      </w:r>
    </w:p>
    <w:p>
      <w:r>
        <w:rPr>
          <w:b/>
        </w:rPr>
        <w:t>E. 5</w:t>
      </w:r>
    </w:p>
    <w:p>
      <w:r>
        <w:t>décembre 2011 consid. 4). Selon l'art. 308 al. 1 CC, lorsque les circonstances l'exigent, l'autorité de protection de l'enfant nomme un curateur qui assiste les père et mère de ses conseils et de son appui dans la prise en charge de l'enfant. L'institution d'une curatelle au sens de l'art. 308 CC suppose d'abord, comme toute mesure de protection de l'enfant (cf. art. 307 al. 1 CC), que le développement de celui-ci soit menacé. L'application des mesures de protection est également régie par le principe de la proportionnalité - pierre angulaire du système de protection civile de l'enfant -, lequel se traduit dans la loi par une gradation de l'intervention, qui va de la mesure la plus légère à la mesure la plus lourde. Celle-ci doit être apte à atteindre le but visé et nécessaire à cette fin; dans l'examen de la relation</w:t>
      </w:r>
    </w:p>
    <w:p>
      <w:r>
        <w:t>- 15/20 -</w:t>
      </w:r>
    </w:p>
    <w:p>
      <w:r>
        <w:t>C/21006/2022 but/moyen (proportionnalité au sens étroit), elle ne doit pas paraître excessive par rapport à l'objectif fixé (arrêts du Tribunal fédéral 5A_690/2022 du 31 janvier 2023 consid. 3.1; 5A_791/2022 du 26 janvier 2023 consid. 7.2 et la jurisprudence citée). Un certain nombre de sous-principes mettent en lumière ses diverses facettes (arrêt du Tribunal fédéral 5A_791/2022 précité consid. 7.2 et la référence). Conformément au principe de subsidiarité, le danger ne doit pas pouvoir être prévenu par les père et mère eux-mêmes, ni par les mesures plus limitées de l'art. 307 CC. Selon le principe de l'adéquation, l'intervention active d'un conseiller doit apparaître appropriée pour atteindre ce but (ATF 140 III 241 consid. 2.1 et les références). L'autorité jouit à cet égard d'un large pouvoir d'appréciation (art. 4 CC) (arrêts du Tribunal fédéral 5A_818/2022 du 9 mars 2023 consid. 4.1; 5A_690/2022 précité consid. 3.1). 3.1.4 La décision de mesures provisionnelles est provisoire et revêtue d'une autorité de la chose jugée limitée : lorsque les voies de recours sont épuisées ou n'ont pas été saisies, ces mesures produisent leurs effets pour la durée du procès en divorce, tant et aussi longtemps qu'elles ne sont pas modifiées (ATF 127 III 496 consid. 3a; arrêt du Tribunal fédéral 5A_442/2013 précité, ibidem). Le juge statue ainsi sans instruction étendue sur la base des preuves immédiatement disponibles (arrêt du Tribunal fédéral 5P.388/2003 du 7 janvier 2004 consid. 2.1, in FamPra.ch 2004, p. 409). L'instance d'appel peut néanmoins administrer des preuves (art. 316 al. 3 cum art. 254 al. 2 CPC) lorsqu'elle estime opportun de procéder à l'administration d'un moyen nouveau ou d'instruire à raison de conclusions et/ou de faits nouveaux (ATF 138 III 374 consid. 4.3.1; arrêt du Tribunal fédéral 4A_229/2012 du 19 juillet 2012 consid. 4). La mesure requise doit toutefois apparaître propre, sous l'angle de l'appréciation anticipée des preuves, à fournir la preuve attendue (ATF 138 III 374 précité; arrêts du Tribunal fédéral 5A_906/2012 du 18 avril 2013 consid. 5.1.2 et 5A_695/2012 du 20 mars 2013 consid. 4.1.1). 3.1.5 Dans la procédure de mesures protectrices de l'union conjugale (comme dans celle sur mesures provisionnelles), il s'agit d'aménager le plus rapidement possible une situation optimale pour les enfants. De longs éclaircissements, notamment par expertise, ne sauraient être la règle, même dans les cas litigieux; ils ne doivent être ordonnés que dans des circonstances particulières (abus sexuels sur les enfants, par exemple; arrêt du Tribunal fédéral 5A_470/2016 du 13 décembre 2016 consid. 4.1.2). Si le juge ordonne une expertise, il ne saurait s'en écarter sans raison sérieuse et doit motiver sa décision à cet égard (ATF 133 II 384 consid. 4.2.3; 129 I 49 consid. 4; arrêt du Tribunal fédéral 5A_478/2016 du 10 mars 2017 consid. 5.2.2). Il n'a toutefois en principe pas d'obligation de mettre en oeuvre la mesure probatoire et peut fonder sa conviction</w:t>
      </w:r>
    </w:p>
    <w:p>
      <w:r>
        <w:t>- 16/20 -</w:t>
      </w:r>
    </w:p>
    <w:p>
      <w:r>
        <w:t>C/21006/2022 sur d'autres moyens de preuve à sa disposition (arrêt du Tribunal fédéral 5A_905/2011 du 28 mars 2012 consid. 2.5). Il peut ainsi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arrêts du Tribunal fédéral 5A_512/2017 du 22 décembre 2017 consid. 3.4.1); 5A_488/2017 du 8 novembre 2017 consid. 3.1.1). La volonté de l'enfant constitue l'un des éléments à prendre en considération pour la fixation du droit de visite, même si la réglementation de celui-ci ne saurait dépendre uniquement de ce seul critère, en particulier lorsque le comportement défensif de celui-ci est principalement influencé par le parent gardien (ATF 127 III 295 consid. 4a). L'âge de l'enfant, sa capacité à se forger une volonté autonome, ce qui est en règle générale le cas aux alentours de 12 ans révolus, ainsi que la constance de son avis, sont des éléments centraux pour apprécier le poids qu'il convient de donner à son avis (arrêt du Tribunal fédéral 5A_192/2021du 18 novembre 2021 consid. 4.1 et les références citées). Conformément à l'art. 298 al. 1 CPC, les enfants sont entendus personnellement et de manière appropriée par le tribunal ou un tiers nommé à cet effet, pour autant que leur âge ou d'autres justes motifs ne s'y opposent pas. Si, dans le cadre d'un même conflit conjugal, le juge est appelé à intervenir par plusieurs décisions successives ou que la décision de première instance est portée devant les autorités d'appel, l'audition de l'enfant n'aura pas à être répétée chaque fois (arrêt du Tribunal fédéral 5A_95/2023 du 17 juillet 2023 consid. 3.1.2 et les références citées). 3.2 En l'espèce, lors de leur divorce par consentement mutuel intervenu en France, qui a pris effet le 22 septembre 2021, les parties ont convenu que leurs filles résideraient chez la mère et que le père bénéficierait d'un large droit de visite, à exercer au minimum tous les week-end et durant la moitié des vacances scolaires. Il n'est ni contesté ni contestable que les circonstances particulières actuelles et le bien des enfants commandent que la règlementation du droit de visite soit modifiée sur mesures provisionnelles. Lors de leur audition par le Tribunal le 7 juin 2023, les mineures, âgées de 10 et 11 ans, ont fait état de violences physiques et de pressions psychologiques subies par le passé de la part de leur père. Le comportement de celui-ci, tel que décrit par ses filles, est bien entendu inadmissible. Cela étant, le premier juge a pu constater que les mineures semblaient bien se porter et celles-ci n'ont pas exprimé un refus catégorique de voir leur père, mais se sont montrées hésitantes en raison dudit comportement. Par ailleurs, l'appelante ne critique pas la constatation du Tribunal, qui retient que, depuis leur naissance et malgré la séparation des parents, les deux</w:t>
      </w:r>
    </w:p>
    <w:p>
      <w:r>
        <w:t>- 17/20 -</w:t>
      </w:r>
    </w:p>
    <w:p>
      <w:r>
        <w:t>C/21006/2022 enfants sont habituées à passer "énormément de temps" avec leur père. Si, en juin 2023, des difficultés sont intervenues lors de l'exercice du droit de visite du père, lesquelles ont pu perturber les enfants, l'intervention de la curatrice nommée par le Tribunal de protection le 3 juillet 2023 semble avoir apaisé la situation. Les parties ont pu s'accorder sur les vacances d'été et aucun incident n'a été porté à la connaissance de la Cour, ni, à teneur du dossier, à celle du Tribunal de protection, depuis la rentrée scolaire. Il est rappelé que la curatrice est tenue d'informer sans délai le Tribunal de protection en cas de faits nouveaux. Par ailleurs, la procédure au fond est pendante devant le Tribunal et une audience de comparution personnelle est fixée au 28 septembre 2023. Le point sera fait sans doute à cette occasion. En cas de changement des circonstances, le premier juge aura la possibilité de modifier les mesures provisionnelles, si nécessaire après avoir sollicité un rapport du SEASP. En définitive, à ce stade, les mesures de protection des enfants prévues par le Tribunal, à savoir la guidance parentale, les curatelles d'assistance éducative et d'organisation et surveillance des relations personnelles, ainsi que la psychothérapie suivie par les filles sont suffisantes. Compte tenu de l'évolution (positive) de la situation durant les trois derniers mois, il n'est pas opportun de prévoir d'autres mesures, telles la surveillance du droit de visite par un tiers ou l'injonction à l'intimé d'entreprendre un travail sur la gestion des émotions. En revanche, il se justifie de limiter le droit de visite de l'intimé à ce qui est usuel en Suisse romande, à savoir à un week-end sur deux et à la moitié des vacances scolaires, afin de permettre aux deux filles de bénéficier de temps extrascolaire de qualité avec leur mère et leur demi-frère. Il n'y a pas lieu de prévoir en sus un jour ou un soir par semaine, vu l'éloignement des domiciles parentaux. Il n'est pas nécessaire de solliciter un rapport du SEASP, dans la mesure où le dossier contient tous les éléments utiles à statuer au stade de la vraisemblance, notamment les procès-verbaux d'audition des deux enfants par le premier juge. Celui-ci a interrogé les enfants sur les éléments décisifs pour la décision à rendre et il n'est pas contesté que les résultats de l'audition sont encore actuels. Pour le surplus et en tant que de besoin, la Cour fait sienne l'argumentation du Tribunal (ci-dessus, "En fait", let. C.m). En définitive, le chiffre 4.1 du dispositif du jugement attaqué sera modifié en ce sens que le droit de visite du père sur ses deux filles C______ et D______ s'exercera, à défaut d'entente entre les parents, un week-end sur deux du vendredi à 18h au dimanche à 18h et durant la moitié des vacances scolaires. Le jugement attaqué sera confirmé pour le surplus. 4. Les frais de la procédure d'appel seront arrêtés à 1'000 fr., y compris pour l'arrêt sur effet suspensif (art. 31 et 37 RTFMC).</w:t>
      </w:r>
    </w:p>
    <w:p>
      <w:r>
        <w:t>- 18/20 -</w:t>
      </w:r>
    </w:p>
    <w:p>
      <w:r>
        <w:t>C/21006/2022 Au vu de l'issue et de la nature familiale du litige, ces frais seront mis à la charge des parties par moitié, soit 500 fr. chacune (art. 106 al. 2 et 107 al. 1 let. c CPC). Dans la mesure où les deux parties plaident au bénéfice de l'assistance judiciaire, l'ensemble des frais judiciaires mis à leur charge sera provisoirement assumé par l'Etat de Genève, sous réserve d'une décision de l'assistance juridique (art. 123 al. 1 CPC). Pour les mêmes motifs, chaque partie supportera ses propres dépens d'appel (art. 106 al. 2 et 107 al. 1 let. c CPC). * * * * *</w:t>
      </w:r>
    </w:p>
    <w:p>
      <w:r>
        <w:t>- 19/20 -</w:t>
      </w:r>
    </w:p>
    <w:p>
      <w:r>
        <w:t>C/21006/2022 PAR CES MOTIFS, La Chambre civile : A la forme : Déclare recevable l'appel interjeté le 26 juin 2023 par A______ contre les chiffres 4.1 et</w:t>
      </w:r>
    </w:p>
    <w:p>
      <w:r>
        <w:rPr>
          <w:b/>
        </w:rPr>
        <w:t>E. 7</w:t>
      </w:r>
    </w:p>
    <w:p>
      <w:r>
        <w:t>du dispositif de l'ordonnance OTPI/382/2023 rendue le 13 juin 2023 par le Tribunal de première instance dans la cause C/21006/2022. Au fond : Annule le chiffre 4.1 du dispositif de l'ordonnance attaquée et, statuant à nouveau sur ce point : Réserve à B______ un droit de visite sur ses filles C______ et D______, lequel s'exercera d'entente entre les parents, mais à défaut à raison d'un week-end sur deux, du vendredi à 18h au dimanche à 18h, et de la moitié des vacances scolaires, les weekends des vacances scolaires étant répartis en sus par moitié. Confirme l'ordonnance attaquée pour le surplus. Déboute les parties de toutes autres conclusions. Sur les frais : Arrête les frais judiciaires de la procédure d'appel à 1'000 fr. et les met à la charge de chacune des parties par moitié. Dit que ces frais sont provisoirement supportés par l'Etat de Genève, sous réserve d'une décision de l'assistance judiciaire. Dit que chaque partie supporte ses propres dépens d'appel. Siégeant : Monsieur Ivo BUETTI, président; Madame Nathalie RAPP et Monsieur Jean REYMOND, juges; Madame Gladys REICHENBACH, greffière. Le président : Ivo BUETTI</w:t>
      </w:r>
    </w:p>
    <w:p>
      <w:r>
        <w:t>La greffière : Gladys REICHENBACH</w:t>
      </w:r>
    </w:p>
    <w:p>
      <w:r>
        <w:t>- 20/20 -</w:t>
      </w:r>
    </w:p>
    <w:p>
      <w:r>
        <w:t>C/21006/2022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