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ACJC/1204/2023 vom 19. September 2023</w:t>
      </w:r>
    </w:p>
    <w:p>
      <w:r>
        <w:t>GE Cour de justice, 2023-09-19, FR</w:t>
      </w:r>
    </w:p>
    <w:p>
      <w:r>
        <w:rPr>
          <w:b/>
        </w:rPr>
        <w:t xml:space="preserve">Quelle: </w:t>
      </w:r>
      <w:r>
        <w:t>https://mcp.opencaselaw.ch/entscheid/ge_gerichte_ACJC_1204_2023</w:t>
      </w:r>
    </w:p>
    <w:p>
      <w:r>
        <w:t>FR: GE_GERICHTE ACJC/1204/2023 du 19 septembre 2023</w:t>
      </w:r>
    </w:p>
    <w:p>
      <w:r>
        <w:t>IT: GE_GERICHTE ACJC/1204/2023 del 19 settembre 2023</w:t>
      </w:r>
    </w:p>
    <w:p>
      <w:pPr>
        <w:pStyle w:val="Heading2"/>
      </w:pPr>
      <w:r>
        <w:t>Volltext</w:t>
      </w:r>
    </w:p>
    <w:p>
      <w:r>
        <w:t>Le présent arrêt est communiqué aux parties par plis recommandés du 19 septembre 2023</w:t>
      </w:r>
    </w:p>
    <w:p>
      <w:r>
        <w:t>REPUBLIQUE ET</w:t>
      </w:r>
    </w:p>
    <w:p>
      <w:r>
        <w:t>CANTON DE GENEVE POUVOIR JUDICIAIRE C/16596/2019 ACJC/1204/2023 ARRÊT DE LA COUR DE JUSTICE Chambre des baux et loyers DU MARDI 19 SEPTEMBRE 2023</w:t>
      </w:r>
    </w:p>
    <w:p>
      <w:r>
        <w:t>Entre Monsieur A______, domicilié ______, appelant d'un jugement rendu par le Tribunal des baux et loyers le 30 juin 2023, comparant par Me Isaline OTTOMANO, avocate, rue de Candolle 36, 1205 Genève, en l'étude de laquelle il fait élection de domicile, et FONDATION B______, p.a. et représentée par Secrétariat des Fondations, immobilières de droit public, rue Gourgas 23bis, 1205 Genève, intimée, en les bureaux de laquelle elle fait élection de domicile.</w:t>
      </w:r>
    </w:p>
    <w:p>
      <w:r>
        <w:t>- 2/6 -</w:t>
      </w:r>
    </w:p>
    <w:p>
      <w:r>
        <w:t>C/16596/2019 Vu, EN FAIT, le contrat de bail conclu par la FONDATION B______, propriétaire de l'immeuble en cause, d'une part, C______ et D______, locataires, d'autre part, portant sur la location d'un appartement de 6 pièces au 5ème étage de l'immeuble sis route 1______ no. ______ à E______ [GE]; Attendu que le loyer, charges et téléréseau compris, a été fixé en dernier lieu à 1'791 fr. par mois; Que C______ est décédé le ______ 2018; Qu'à cette date, D______ n'occupait plus le logement litigieux, celui-ci étant occupé par son frère A______; Que la succession a été répudiée par tous les héritiers; Que par avis du 12 juillet 2018 notifié à D______, le bail a été résilié pour le 30 juin 2019; Que le congé n'a pas été contesté; Que les locaux n'ont pas été restitués; Que, par requête adressée le 16 juillet 2019 à la Commission de conciliation en matière de baux et loyers, déclarée non conciliée à l'audience du 11 janvier 2020 et introduite au Tribunal des baux et loyers le 21 janvier 2022, la bailleresse a requis l'évacuation de A______, demande assortie de mesures d'exécution directes du jugement d'évacuation; Que dans sa réponse di 15 mars 2022, A______ a conclu au déboutement de la bailleresse de ses conclusions; Que le Tribunal a tenu des audiences les 12 avril et 4 novembre 2022; Que par ordonnance du 20 janvier 2023, le Tribunal a clos la phase d'administration des preuves; Que les parties se sont encore déterminées; Qu'après réception de l'écriture de A______ du 19 avril 2023, le Tribunal a gardé la cause à juger; Que, par jugement JTBL/570/2023 rendu le 30 juin 2023, le Tribunal a condamné A______ à évacuer immédiatement de sa personne et de ses biens et de toute autre personne faisant ménage commun avec lui l'appartement en cause (ch. 1 du dispositif), a déclaré transmettre la cause, à l'expiration du délai d'appel, au Tribunal des baux et loyers siégeant dans la composition prévue par l'art. 30 LaCC pour statuer sur les</w:t>
      </w:r>
    </w:p>
    <w:p>
      <w:r>
        <w:t>- 3/6 -</w:t>
      </w:r>
    </w:p>
    <w:p>
      <w:r>
        <w:t>C/16596/2019 mesures d'exécution sollicitées (ch. 2), a débouté les parties de toutes autres conclusions (ch. 3) et a rappelé que la procédure était gratuite (ch. 4); Vu l'appel formé le 13 septembre 2023 par A______ contre ce jugement; Attendu qu'il a conclu à son annulation et à ce que la Cour ordonne à la bailleresse d'établir un nouveau contrat de bail en sa faveur; Qu'il a également, préalablement, conclu à la suspension du caractère exécutoire des chiffres 1 et 2 du dispositif du jugement entrepris; Qu'interpellée, la bailleresse a, par écritures du 18 septembre 2023, conclu à l'irrecevabilité du "recours" et au rejet de la requête d'effet suspensif; Que les parties ont été avisées par plis du greffe du 19 septembre 2023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w:t>
      </w:r>
    </w:p>
    <w:p>
      <w:r>
        <w:t>- 4/6 -</w:t>
      </w:r>
    </w:p>
    <w:p>
      <w:r>
        <w:t>C/16596/2019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64'476 fr. (1'791 fr. x 12 mois x 3 ans); qu'en effet, l'appelant semble contester la validité voire l'efficacité du congé et a conclu à ce que l'intimée soit condamnée à conclure un nouveau contrat de bail;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Qu'ainsi, la requête de restitution de l'effet suspensif est sans objet. * * * * *</w:t>
      </w:r>
    </w:p>
    <w:p>
      <w:r>
        <w:t>- 5/6 -</w:t>
      </w:r>
    </w:p>
    <w:p>
      <w:r>
        <w:t>C/16596/2019 PAR CES MOTIFS, La Présidente de la Chambre des baux et loyers : Constate la suspension de la force jugée et du caractère exécutoire du jugement JTBL/570/2023 rendu le 30 juin 2023 par le Tribunal des baux et loyers dans la cause C/16596/2019. Dit que la requête d'effet suspensif est sans objet.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- 6/6 -</w:t>
      </w:r>
    </w:p>
    <w:p>
      <w:r>
        <w:t>C/16596/2019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