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ACJC/1204/2019 vom 12. August 2019</w:t>
      </w:r>
    </w:p>
    <w:p>
      <w:r>
        <w:t>GE Cour de justice, 2019-08-12, FR</w:t>
      </w:r>
    </w:p>
    <w:p>
      <w:r>
        <w:rPr>
          <w:b/>
        </w:rPr>
        <w:t xml:space="preserve">Quelle: </w:t>
      </w:r>
      <w:r>
        <w:t>https://mcp.opencaselaw.ch/entscheid/ge_gerichte_ACJC_1204_2019</w:t>
      </w:r>
    </w:p>
    <w:p>
      <w:r>
        <w:t>FR: GE_GERICHTE ACJC/1204/2019 du 12 août 2019</w:t>
      </w:r>
    </w:p>
    <w:p>
      <w:r>
        <w:t>IT: GE_GERICHTE ACJC/1204/2019 del 12 agosto 2019</w:t>
      </w:r>
    </w:p>
    <w:p>
      <w:pPr>
        <w:pStyle w:val="Heading2"/>
      </w:pPr>
      <w:r>
        <w:t>Erwägungen</w:t>
      </w:r>
    </w:p>
    <w:p>
      <w:r>
        <w:rPr>
          <w:b/>
        </w:rPr>
        <w:t>E. 1.1</w:t>
      </w:r>
    </w:p>
    <w:p>
      <w:r>
        <w:t>S'agissant d'une procédure de faillite sans poursuite préalable, seule la voie du recours est ouverte (art. 309 let. b ch. 7 et 319 let. a CPC; art. 174 al. 1 et 194 al. 1 LP).</w:t>
      </w:r>
    </w:p>
    <w:p>
      <w:r>
        <w:rPr>
          <w:b/>
        </w:rPr>
        <w:t>E. 1.2</w:t>
      </w:r>
    </w:p>
    <w:p>
      <w:r>
        <w:t>Formé selon la forme et dans le délai prévus par la loi (art. 321 al. 1 et 2 CPC; art. 174 al. 1 LP), le recours est recevable.</w:t>
      </w:r>
    </w:p>
    <w:p>
      <w:r>
        <w:rPr>
          <w:b/>
        </w:rPr>
        <w:t>E. 2</w:t>
      </w:r>
    </w:p>
    <w:p>
      <w:r>
        <w:t>Les recourants produisent une pièce nouvelle.</w:t>
      </w:r>
    </w:p>
    <w:p>
      <w:r>
        <w:rPr>
          <w:b/>
        </w:rPr>
        <w:t>E. 2.1</w:t>
      </w:r>
    </w:p>
    <w:p>
      <w:r>
        <w:t>Dans le cadre d'un recours, les conclusions, les allégations de faits et les preuves nouvelles sont irrecevables (art. 326 al. 1 CPC). Les dispositions spéciales de la loi sont réservées (al. 2). Pour apprécier l'existence d'une suspension de paiements, l'autorité judiciaire cantonale supérieure doit tenir compte des vrais nova - à savoir des faits qui sont intervenus après l'ouverture de la faillite en première instance (art. 174 al. 2 LP, applicable par renvoi de l'art. 194 al. 1 LP) - et statuer sur le vu de la situation financière du débiteur à l'échéance du délai de recours cantonal. Les vrais nova doivent donc être produits avant l'expiration du délai de recours (ATF 139 III 491 consid. 4; 136 III 294 consid. 3; arrêts du Tribunal fédéral 5A_874/2017 du</w:t>
      </w:r>
    </w:p>
    <w:p>
      <w:r>
        <w:t>- 5/8 -</w:t>
      </w:r>
    </w:p>
    <w:p>
      <w:r>
        <w:t>C/29072/2018</w:t>
      </w:r>
    </w:p>
    <w:p>
      <w:r>
        <w:rPr>
          <w:b/>
        </w:rPr>
        <w:t>E. 2.2</w:t>
      </w:r>
    </w:p>
    <w:p>
      <w:r>
        <w:t>En l'espèce, la pièce nouvelle des recourants est destinée à permettre l'ouverture de la faillite et a de surcroît été déposée après l'échéance du délai du recours. Elle est ainsi irrecevable. 3. Les recourants font grief au Tribunal d'avoir considéré que l'intimée n'était pas en situation de suspension de paiements au sens de l'art. 190 al. 1 ch. 2 LP.</w:t>
      </w:r>
    </w:p>
    <w:p>
      <w:r>
        <w:t>3.1 Selon l'art. 190 al. 1 ch. 2 LP, le créancier peut requérir la faillite sans poursuite préalable si le débiteur sujet à la poursuite par voie de faillite a suspendu ses paiements.</w:t>
      </w:r>
    </w:p>
    <w:p>
      <w:r>
        <w:t>Le motif de la faillite posé à l'art. 190 al. 1 ch. 2 LP, soit la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 du Tribunal fédéral 5A_354/2016 du 22 novembre 2016 consid. 6.2.1).</w:t>
      </w:r>
    </w:p>
    <w:p>
      <w:r>
        <w:t>3.2 En l'espèce, l'intimée, qui exploitait un ______ dans les locaux qui lui étaient loués par les recourants, ne dispose plus desdits locaux, qu'elle a libérés en octobre 2018, et n'exerce ainsi plus aucune activité. Par ailleurs, elle refuse depuis plusieurs mois de payer son importante dette d'arriérés de loyers et d'indemnités pour occupation illicite, qu'elle ne conteste pas, son ancien bailleur étant son principal créancier. De plus, il résulte de l'extrait du Registre des poursuites du</w:t>
      </w:r>
    </w:p>
    <w:p>
      <w:r>
        <w:rPr>
          <w:b/>
        </w:rPr>
        <w:t>E. 7</w:t>
      </w:r>
    </w:p>
    <w:p>
      <w:r>
        <w:t>février 2018 consid. 4.2.1;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(arrêts du Tribunal fédéral 5A_354/2016 du 22 novembre 2016 consid. 6.2.1; 5A_899/2014 du 5 janvier 2015 consid. 3.1 et les références).</w:t>
      </w:r>
    </w:p>
    <w:p>
      <w:r>
        <w:rPr>
          <w:b/>
        </w:rPr>
        <w:t>E. 9</w:t>
      </w:r>
    </w:p>
    <w:p>
      <w:r>
        <w:t>novembre 2018 qu'à cette date l'intimée ne payait plus ni les charges sociales, ni les impôts, soit des créances de droit public. Enfin, l'intimée admet qu'elle n'a plus aucun actif et indique qu'elle est en état de "quasi liquidation".</w:t>
      </w:r>
    </w:p>
    <w:p>
      <w:r>
        <w:t>- 6/8 -</w:t>
      </w:r>
    </w:p>
    <w:p>
      <w:r>
        <w:t>C/29072/2018</w:t>
      </w:r>
    </w:p>
    <w:p>
      <w:r>
        <w:t>Au vu de toutes les circonstances et en raison du large pouvoir d'appréciation dont dispose le juge de la faillite sans poursuite préalable, il y a lieu de retenir, contrairement à ce qu'a considéré le Tribunal, que l'intimée a suspendu ses paiements et que cette situation n'est pas simplement temporaire.</w:t>
      </w:r>
    </w:p>
    <w:p>
      <w:r>
        <w:t>Le jugement attaqué sera donc annulé et la faillite sans poursuite préalable de l'intimée sera prononcée. 4. Les frais judiciaires de première instance et de recours seront arrêtés à 1'250 fr. (art. 48, 52 let. b et 61 al. 1 OELP) et compensés avec les avances effectuées, lesquelles demeurent acquises à l'Etat de Genève (art. 111 al. 1 CPC). Ils seront mis à la charge de l'intimée qui succombe (art. 106 al. 1 CPC) et qui sera ainsi condamnée à verser le montant précité aux recourants.</w:t>
      </w:r>
    </w:p>
    <w:p>
      <w:r>
        <w:t>L'intimée sera également condamnée à verser aux recourants, solidairement entre eux, 1'500 fr., débours et TVA compris, à titre de dépens de première instance et de recours (art. 84, 85, 89 et 90 RTFMC; art. 20, 23 al. 1, 25 et 26 al. 1 LaCC). * * * * *</w:t>
      </w:r>
    </w:p>
    <w:p>
      <w:r>
        <w:t>- 7/8 -</w:t>
      </w:r>
    </w:p>
    <w:p>
      <w:r>
        <w:t>C/29072/2018 PAR CES MOTIFS, La Chambre civile : A la forme : Déclare recevable le recours interjeté le 25 juin 2019 par la succession de A______, soit pour elle B______, C______, D______ et E______ contre le jugement JTPI/8288/2019 rendu le 13 juin 2019 par le Tribunal de première instance dans la cause C/29072/2018- 22 SFC. Au fond : Annule le jugement attaqué et, statuant à nouveau : Prononce la faillite sans poursuite préalable de F______ SA avec effet au lundi 12 août 2019 à 12h. Déboute les parties de toutes autres conclusions. Sur les frais : Arrête les frais judiciaires de première instance et de recours à 1'250 fr., les met à la charge de F______ SA et les compense avec les avances effectuées, lesquelles demeurent acquises à l'Etat de Genève. Condamne F______ SA à verser à la succession de A______, soit pour elle B______, C______, D______ et E______, solidairement entre eux, 1'250 fr. à titre de remboursement des frais judiciaires de première instance et de recours et 1'500 fr. à titre de dépens de première instance et de recours. Siégeant : Monsieur Ivo BUETTI, président; Madame Ursula ZEHETBAUER GHAVAMI et Madame Jocelyne DEVILLE-CHAVANNE, juges; Madame Mélanie DE RESENDE PEREIRA, greffière. Le président : Ivo BUETTI</w:t>
      </w:r>
    </w:p>
    <w:p>
      <w:r>
        <w:t>La greffière : Mélanie DE RESENDE PEREIRA</w:t>
      </w:r>
    </w:p>
    <w:p>
      <w:r>
        <w:t>- 8/8 -</w:t>
      </w:r>
    </w:p>
    <w:p>
      <w:r>
        <w:t>C/29072/2018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