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ACJC/1204/2017 vom 6. Juni 2017</w:t>
      </w:r>
    </w:p>
    <w:p>
      <w:r>
        <w:t>GE Cour de justice, 2017-06-06, FR</w:t>
      </w:r>
    </w:p>
    <w:p>
      <w:r>
        <w:rPr>
          <w:b/>
        </w:rPr>
        <w:t xml:space="preserve">Quelle: </w:t>
      </w:r>
      <w:r>
        <w:t>https://mcp.opencaselaw.ch/entscheid/ge_gerichte_ACJC_1204_2017</w:t>
      </w:r>
    </w:p>
    <w:p>
      <w:r>
        <w:t>FR: GE_GERICHTE ACJC/1204/2017 du 6 juin 2017</w:t>
      </w:r>
    </w:p>
    <w:p>
      <w:r>
        <w:t>IT: GE_GERICHTE ACJC/1204/2017 del 6 giugno 2017</w:t>
      </w:r>
    </w:p>
    <w:p>
      <w:pPr>
        <w:pStyle w:val="Heading2"/>
      </w:pPr>
      <w:r>
        <w:t>Erwägungen</w:t>
      </w:r>
    </w:p>
    <w:p>
      <w:r>
        <w:rPr>
          <w:b/>
        </w:rPr>
        <w:t>E. 1.1</w:t>
      </w:r>
    </w:p>
    <w:p>
      <w:r>
        <w:t>Le recours est ouvert contre les ordonnances d'instruction (art. 319 let. b CPC). Le recours, écrit et motivé (art. 321 al. 1 CPC) a été déposé dans le délai de dix jours (art. 321 al. 2 CPC). Il est donc recevable de ce point de vue.</w:t>
      </w:r>
    </w:p>
    <w:p>
      <w:r>
        <w:rPr>
          <w:b/>
        </w:rPr>
        <w:t>E. 1.2</w:t>
      </w:r>
    </w:p>
    <w:p>
      <w:r>
        <w:t>Le refus de la suspension – à la différence du prononcé de la suspension (cf. art. 126 al. 2 en lien avec art. 319 let. b ch. 1 CPC) – ne peut être attaqué séparément que de manière limitée, soit seulement dans le cadre d'un recours, aux conditions de l'art. 319 let. b ch. 2 CPC (arrêt du Tribunal fédéral 5D_182/2015 du 2 février 2016 consid. 1.3). Reste dès lors à déterminer si la décision attaquée est susceptible de causer à la recourante un préjudice difficilement réparable au sens de la disposition précitée.</w:t>
      </w:r>
    </w:p>
    <w:p>
      <w:r>
        <w:rPr>
          <w:b/>
        </w:rPr>
        <w:t>E. 1.3</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Code de procécure civile commenté,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t>Lorsque la condition du préjudice difficilement réparable n'est pas remplie, la décision incidente ne pourra être attaquée qu'avec le jugement rendu au fond (Message du Conseil fédéral relatif au CPC, FF 2006 6841, p. 6984; BRUNNER, Schweizerische Zivilprozessordnung, 2016, n° 13 ad art. 319 ZPO; BLICKENSTORFER, op. cit., n° 40 ad art. 319 CPC). Il appartient au recourant d'alléguer et d'établir la possibilité que la décision incidente lui cause un préjudice difficilement réparable, à moins que cela ne fasse</w:t>
      </w:r>
    </w:p>
    <w:p>
      <w:r>
        <w:t>- 5/6 -</w:t>
      </w:r>
    </w:p>
    <w:p>
      <w:r>
        <w:t>C/20977/2016 d'emblée aucun doute (par analogie ATF 134 III 426 consid. 1.2 et 133 III 629 consid. 2.3.1; HALDY, CPC, Code de procédure civile commenté, op. cit., n° 9 ad art. 126 CPC).</w:t>
      </w:r>
    </w:p>
    <w:p>
      <w:r>
        <w:rPr>
          <w:b/>
        </w:rPr>
        <w:t>E. 1.4</w:t>
      </w:r>
    </w:p>
    <w:p>
      <w:r>
        <w:t>En l'espèce, la recourante fait valoir qu'à défaut de prononcé de la suspension qu'elle requiert, elle serait exposée à des frais importants pour assurer la défense de ses intérêts dans le cadre de la contestation du congé. L'instruction de la cause impliquait l'audition de témoins, ce qui représenterait "un coût tant financier que moral" et des frais d'avocats devraient être engagés. Ses moyens financiers étaient en outre modestes. Elle était âgée et souffrait de problèmes de santé. Ce faisant, la recourante perd de vue que, conformément aux principes juridiques précités, une simple prolongation de la procédure ou un accroissement des frais ne constitue en principe pas un préjudice difficilement réparable. L'âge et l'état de santé de la reourante ne sont quant à eux pas pertinents pour juger de la recevabilité du recours. Au vu de ce qui précède, il n'est pas établi que la recourante serait susceptible de subir un préjudice difficilement réparable si elle ne pouvait pas immédiatement contester le refus du Tribunal de suspendre la procédure. Elle ne soutient d'ailleurs pas, à juste titre, qu'elle ne pourrait pas contester ce refus dans le cadre d'un appel contre la décision finale qui sera rendue par le Tribunal. Le recours sera par conséquent déclaré irrecevable.</w:t>
      </w:r>
    </w:p>
    <w:p>
      <w:r>
        <w:rPr>
          <w:b/>
        </w:rPr>
        <w:t>E. 2</w:t>
      </w:r>
    </w:p>
    <w:p>
      <w:r>
        <w:t>Il n'est pas prélevé de frais, s'agissant d'une cause soumise à la juridiction des baux et loyers (art. 22 al. 1 LaCC). * * * * *</w:t>
      </w:r>
    </w:p>
    <w:p>
      <w:r>
        <w:t>- 6/6 -</w:t>
      </w:r>
    </w:p>
    <w:p>
      <w:r>
        <w:t>C/20977/2016 PAR CES MOTIFS, La Chambre des baux et loyers :</w:t>
      </w:r>
    </w:p>
    <w:p>
      <w:r>
        <w:t>Déclare irrecevable le recours interjeté le 29 mai 2017 par A______ contre l'ordonnance rendue le 8 mai 2017 par le Tribunal des baux et loyers dans la cause C/20977/2016-6. Dit que la procédure est gratuite. Siégeant : Madame Sylvie DROIN, présidente; Madame Fabienne GEISINGER-MARIETHOZ, Monsieur Ivo BUETTI, juges; Monsieur Bertrand REICH, Monsieur Thierry STICHER,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