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ACJC/1204/2015 vom 16. Juni 2015</w:t>
      </w:r>
    </w:p>
    <w:p>
      <w:r>
        <w:t>GE Cour de justice, 2015-06-16, FR</w:t>
      </w:r>
    </w:p>
    <w:p>
      <w:r>
        <w:rPr>
          <w:b/>
        </w:rPr>
        <w:t xml:space="preserve">Quelle: </w:t>
      </w:r>
      <w:r>
        <w:t>https://mcp.opencaselaw.ch/entscheid/ge_gerichte_ACJC_1204_2015</w:t>
      </w:r>
    </w:p>
    <w:p>
      <w:r>
        <w:t>FR: GE_GERICHTE ACJC/1204/2015 du 16 juin 2015</w:t>
      </w:r>
    </w:p>
    <w:p>
      <w:r>
        <w:t>IT: GE_GERICHTE ACJC/1204/2015 del 16 giugno 2015</w:t>
      </w:r>
    </w:p>
    <w:p>
      <w:pPr>
        <w:pStyle w:val="Heading2"/>
      </w:pPr>
      <w:r>
        <w:t>Erwägungen</w:t>
      </w:r>
    </w:p>
    <w:p>
      <w:r>
        <w:rPr>
          <w:b/>
        </w:rPr>
        <w:t>E. 11</w:t>
      </w:r>
    </w:p>
    <w:p>
      <w:r>
        <w:t>juin 2015, et indiquant que A______ était incapable de se déplacer jusqu'à nouvel avis, était joint à ce courrier. Le Tribunal a informé téléphoniquement l'avocat du locataire du fait que l'au- dience était maintenue. e. Lors de l'audience du 16 juin 2015, le locataire n'était ni présent ni représenté. Les bailleurs ont persisté dans leurs conclusions et la cause a été gardée à juger à l'issue de l'audience. f. Le 22 juin 2015, le locataire a déposé un courrier au Tribunal, fournissant des indications sur le fond du litige et formulant diverses prétentions. Il précisait attendre de lire le Tribunal "afin de convenir d'une audience pour faire valoir [s]es droits". EN DROIT 1. Selon l'art. 121 al. 2 LOJ, dans les causes fondées sur les art. 257d et 282 CO, la Chambre des baux et loyers de la Cour de justice siège sans assesseur. 2. 2.1 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- 5/9 -</w:t>
      </w:r>
    </w:p>
    <w:p>
      <w:r>
        <w:t>C/6320/2015 Selon la jurisprudence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Lorsque, dans le cadre d'une action en évacuation pour défaut de paiement, le lo- 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 vue par l'art. 271a al. 1 let. e CO (ATF 137 III 389 consid. 1.1 p. 390; 111 II 384 consid. 1 p. 386; arrêt du Tribunal fédéral 4A_549/2013 du 7 novembre 2013; 4A_668/2012 du 11 mars 2013). 2.2 En l'espèce, le locataire conteste la validité de la résiliation du bail. Le loyer annuel de l'appartement litigieux, charges comprises, s'élève à 13'200 fr. de sorte que, en prenant en compte une période de trois ans, la valeur litigieuse est supé- rieure à 10'000 fr. La voie de l'appel est ainsi ouverte. 2.3 L'appel a été interjeté dans le délai et suivant la forme prescrits par la loi (art. 130, 131, 311 al. 1 CPC). Il est ainsi recevable, étant précisé que le fait que l'acte déposé soit intitulé à tort "recours" ne fait pas obstacle à sa recevabilité (ATF 134 III 379 consid. 1.2; ATF 131 I 291 consid. 1.3; arrêt du Tribunal fédéral 2C_852/2011 du 10 janvier 2012 consid. 1.2). 2.4 La Cour revoit la cause avec un plein pouvoir d'examen (art. 310 CPC; HOHL, Procédure civile, tome II, 2010, n. 2314 et 2416; RÉTORNAZ, op. cit., p. 349 ss, n. 121). 3. Les parties ont toutes les deux produit des pièces nouvelles en appel.</w:t>
      </w:r>
    </w:p>
    <w:p>
      <w:r>
        <w:t>- 6/9 -</w:t>
      </w:r>
    </w:p>
    <w:p>
      <w:r>
        <w:t>C/6320/2015 3.1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2011, n. 6 ad art. 317 CPC). Cette disposition est également applicable dans le cadre d'un appel concernant une décision par défaut. Il en découle qu'en principe la partie défaillante ne pourra pas faire valoir de faits ou de moyens de preuve nouveaux (TAPPY, Les décisions par défaut, in Procédure civile suisse - Les grands thèmes pour le praticien, 2011, p. 438 et 439, n. 99). En revanche, il résulte a contrario du texte légal que les arguments de droit nou- veaux sont admissibles lorsque la dernière instance cantonale a pleine cognition et doit appliquer le droit d'office (SPÜHLER, Basler Kommentar, Schweizerische Zivilprozessordnung, 2010, n. 4 ad art. 326 CPC). Un appel ou un recours permettront ainsi le cas échéant au défaillant d'invoquer n'importe quel violation du droit (art. 310 let. a et 320 let. a), tant matériel (par exemple une déduction juridique erronée sur la base de faits tenus pour constants) que de procédure (par exemple que les conditions légales pour passer à une déci- sion par défaut n'étaient pas réalisées). Il pourrait aussi se plaindre de ce que l'état de fait n'a pas été établi conformément aux exigences légales (TAPPY, op. cit., n. 100 et 101, p. 439). 3.2 En l'espèce, les pièces nouvelles produites par l'appelant sont toutes anté- rieures au jugement attaqué. Elles auraient pu être produites devant le Tribunal, si l'appelant avait fait preuve de la diligence requise, de sorte qu'elles sont irrece- vables. Les pièces nouvelles produites par les intimés sont également irrecevables pour les mêmes motifs. 4. L'appelant conteste la validité de la résiliation du bail. Dans la mesure où il s'agit là d'une question juridique, ce grief est recevable. 4.1 Aux termes de l'art. 257 al. 1 CPC relatif aux cas clairs, le tribunal admet l'ap- 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w:t>
      </w:r>
    </w:p>
    <w:p>
      <w:r>
        <w:t>- 7/9 -</w:t>
      </w:r>
    </w:p>
    <w:p>
      <w:r>
        <w:t>C/6320/2015 doit être traitée dans une procédure complète. La situation juridique peut être con- sidérée comme claire si, sur la base d’une doctrine et d'une jurisprudence éprou- vées, la norme s'applique au cas concret et y déploie ses effets de manière évi- dente (ATF 138 III 123 consid. 2.1.2, 620 consid. 5.1.2, 728 consid. 3; BOHNET, CPC, Code de procédure civile commenté, BOHNET/HALDY/JEANDIN/SCHWEIZER/ 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 semble des circonstances concrètes de l'espèce (ATF 138 III 123 consid. 2.1.2; ar- rêts du Tribunal fédéral 5A_768/2012 du 17 mai 2013 consid. 4.2.1; 4A_273/2012 du 30 octobre 2012 consid. 5.1.2). Si la partie adverse conteste les faits de manière vraisemblable, la procédure tou- 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 Selon l'art. 254 al. 1 CPC, la preuve est en principe rapportée par titres (ATF 138 III 636 consid. 4.3.1; arrêt du Tribunal fédéral 4A_241/2012 du 7 août 2012 consid. 4). La preuve n'est pas facilitée : le demandeur doit ainsi apporter une preuve certaine ("voller Beweis") des faits justifiant sa prétention; la simple vrai- semblance ("Glaubhaftmachen") ne suffit pas (arrêt du Tribunal fédéral 5A_768/2012 du 17 mai 2013 consid. 4.2.1). L'expulsion du locataire peut être requise et prononcée par voie de procédure som- maire lorsque les deux conditions cumulatives posées à l'art. 257 al. 1 CPC sont réalisées (arrêt du Tribunal fédéral 4A_87/2012 du 10 avril 2012 consid. 3.1.1 et les références citées). En matière d'expulsion, l'on admettra que la situation juridique est claire lorsqu'un congé est donné pour cause de demeure avérée du locataire et que les règles for- 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4.2 L'admission d'une action en évacuation, quelle que soit la procédure choisie, présuppose que le congé ait été valablement signifié au locataire.</w:t>
      </w:r>
    </w:p>
    <w:p>
      <w:r>
        <w:t>- 8/9 -</w:t>
      </w:r>
    </w:p>
    <w:p>
      <w:r>
        <w:t>C/6320/2015 A teneur de l'art. 257d al. 1 CO, lorsqu'après réception de l'objet loué, le locataire a du retard pour s'acquitter d'un terme ou de frais accessoires échus, le bailleur peut lui fixer par écrit un délai de paiement et lui signifier qu'à défaut de règle- ment dans ce délai, il résiliera le bail. Ce délai doit être de dix jours au moins et, pour les baux d'habitations ou de locaux commerciaux de trente jours au moins. L'art. 257d al. 2 CO spécifie que, faute de paiement dans le délai fixé, les baux d'habitation et de locaux commerciaux peuvent être résiliés moyennant un délai de congé minimum de trente jours pour la fin d'un mois. La mise en demeure doit expressément indiquer les loyers impayés et préciser qu'à défaut de paiement dans le délai imparti, le bail sera résilié. Le locataire doit pou- voir clairement comprendre que le bailleur se réserve la faculté de mettre un terme au bail si le montant réclamé n'est pas payé dans le délai imparti (LACHAT, Le bail à loyer, 2008, p. 667; cf. également arrêt du Tribunal fédéral 4A_585/2010 du 2 février 2011 consid. 2.4). 4.3 En l'espèce, la mise en demeure envoyée par les bailleurs le 3 octobre 2014 n'indique pas, contrairement aux exigences légales, qu'à défaut de paiement dans le délai imparti le bail sera résilié. A défaut de mise en demeure conforme à la loi, la résiliation du bail signifiée le 18 novembre 2014 n'est par conséquent pas valable. Le jugement querellé doit dès lors être annulé, sans qu'il soit nécessaire de tran- cher la question de savoir si la mise en demeure et l'avis de résiliation du bail ont été correctement notifiés à l'appelant. La requête en évacuation sera en outre déclarée irrecevable. 5. A teneur de l'art. 22 al. 1 LaCC, il n'est pas prélevé de frais dans les causes sou- mises à la juridiction des baux et loyers. * * * * *</w:t>
      </w:r>
    </w:p>
    <w:p>
      <w:r>
        <w:t>- 9/9 -</w:t>
      </w:r>
    </w:p>
    <w:p>
      <w:r>
        <w:t>C/6320/2015 PAR CES MOTIFS, La Chambre des baux et loyers : A la forme : Déclare recevable l'appel interjeté le 3 juillet 2015 par A______ contre le jugement JTBL/757/2015 rendu le 16 juin 2015 par le Tribunal des baux et loyers dans la cause C/6320/2015-7 SE. Au fond : Annule ce jugement. Cela fait et statuant à nouveau : Déclare irrecevable la requête en évacuation formée par B______ et C______ le 26 mars 2015 contre A______. Dit que la procédure est gratuite. Déboute les parties de toutes autres conclusions. Siégeant : Madame Fabienne GEISINGER-MARIÉTHOZ, présidente; Madame Pauline ERARD et Monsieur Ivo BUETTI, juges;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