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ACJC/1204/2013 vom 14. Januar 2013</w:t>
      </w:r>
    </w:p>
    <w:p>
      <w:r>
        <w:t>GE Cour de justice, 2013-01-14, FR</w:t>
      </w:r>
    </w:p>
    <w:p>
      <w:r>
        <w:rPr>
          <w:b/>
        </w:rPr>
        <w:t xml:space="preserve">Quelle: </w:t>
      </w:r>
      <w:r>
        <w:t>https://mcp.opencaselaw.ch/entscheid/ge_gerichte_ACJC_1204_2013</w:t>
      </w:r>
    </w:p>
    <w:p>
      <w:r>
        <w:t>FR: GE_GERICHTE ACJC/1204/2013 du 14 janvier 2013</w:t>
      </w:r>
    </w:p>
    <w:p>
      <w:r>
        <w:t>IT: GE_GERICHTE ACJC/1204/2013 del 14 gennaio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92 al. 2 CPC dispose que si les conclusions ne tendent pas au paiement d'une somme d'argent déterminée, le Tribunal fixe la valeur litigieuse selon son appré- ciation. La jurisprudence prévoit, s'agissant d'une procédure ayant exclusivement trait à une prolongation de bail, que la valeur litigieuse correspond au loyer à acquitter, par le locataire, de la date de la décision attaquée jusqu'au terme de la prolongation contestée (arrêt du Tribunal fédéral 4A_280/2008 du 11 novembre 2008 consid. 1; ATF 113 II 606 consid. 1 p. 407).</w:t>
      </w:r>
    </w:p>
    <w:p>
      <w:r>
        <w:rPr>
          <w:b/>
        </w:rPr>
        <w:t>E. 1.2</w:t>
      </w:r>
    </w:p>
    <w:p>
      <w:r>
        <w:t>En l'espèce, le loyer annuel du logement, charges comprises, s'élève à 19'452 fr.</w:t>
      </w:r>
    </w:p>
    <w:p>
      <w:r>
        <w:t>- 5/8 -</w:t>
      </w:r>
    </w:p>
    <w:p>
      <w:r>
        <w:t>C/6504/2012 En prenant en compte onze mois (février 2013 à décembre 2013 inclus) la valeur litigieuse est largement supérieure à 10'000 fr. (1'621 fr. x 11 mois = 17'831 fr.).</w:t>
      </w:r>
    </w:p>
    <w:p>
      <w:r>
        <w:rPr>
          <w:b/>
        </w:rPr>
        <w:t>E. 1.3</w:t>
      </w:r>
    </w:p>
    <w:p>
      <w:r>
        <w:t>L'appel a été interjeté dans le délai et suivant la forme prescrits par la loi (art. 130, 131, 311 al. 1 CPC). Il est ainsi recevable. Il en va de même du second acte d'appel, rédigé directement par les locataires, qu'il convient de considérer comme un complément du premier. La réponse à l'appel, déposée dans le délai légal de trente jours depuis la commu- nication de l'appel, est également recevable (art. 312 al. 2 CPC). La réplique spontanée des appelants, adressée à la Cour de céans dans un délai de trente jours à compter de la réception du mémoire de réponse de leur partie adverse, en conformité avec la jurisprudence du Tribunal fédéral en la matière (arrêts du Tribunal fédéral 5A_777/2011, 133 I 100 et 4A_648/2011), est, elle aussi,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seules les pièces produites sous nos 0, 20 et 21 (chargé du conseil des appelantes) et sous nos 22, 23a, 23b et 27 (chargé des locataires en personne) sont recevables, les autres pièces produites ne répondant pas aux conditions sus- mentionnées.</w:t>
      </w:r>
    </w:p>
    <w:p>
      <w:r>
        <w:rPr>
          <w:b/>
        </w:rPr>
        <w:t>E. 3.1</w:t>
      </w:r>
    </w:p>
    <w:p>
      <w:r>
        <w:t>Les appelantes remettent en question la validité du congé qui leur a été notifié, et qui a été constatée, de manière définitive, par décision de la Commission de conciliation du 15 avril 2010. Cette conclusion des appelantes doit dès lors être rejetée, en vertu du principe de l'autorité de la chose jugée (arrêt du Tribunal fédéral 4D_22/2009).</w:t>
      </w:r>
    </w:p>
    <w:p>
      <w:r>
        <w:t>- 6/8 -</w:t>
      </w:r>
    </w:p>
    <w:p>
      <w:r>
        <w:t>C/6504/2012</w:t>
      </w:r>
    </w:p>
    <w:p>
      <w:r>
        <w:rPr>
          <w:b/>
        </w:rPr>
        <w:t>E. 3.2.1</w:t>
      </w:r>
    </w:p>
    <w:p>
      <w:r>
        <w:t>Aux termes de l'art. 272 al. 1 CO, le locataire peut demander une prolonga- 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Enfin, l'alinéa 3 de cette disposition prévoit que lorsque le locataire demande une deuxième prolongation, l'autorité compétente examine en outre s'il a entrepris toutes les démarches qui pouvaient raisonnablement être exigées de lui afin de remédier aux conséquences pénibles du congé. Lorsque le locataire n'a effectué aucune démarche en vue de se reloger, le juge refusera, en règle générale, d'octroyer une seconde prolongation de bail, quand bien même cette carence n'exclut pas nécessairement toute prolongation, les autres critères de l'art. 272 al. 2 CO devant entrer en ligne de compte (LACHAT, Le bail à loyer, Lausanne, 2008, p. 786 et références citées). La demande de seconde prolongation doit être formée au plus tard 60 jours avant l'échéance de la première prolongation (art. 273 al. 3 CO).</w:t>
      </w:r>
    </w:p>
    <w:p>
      <w:r>
        <w:rPr>
          <w:b/>
        </w:rPr>
        <w:t>E. 3.2.2</w:t>
      </w:r>
    </w:p>
    <w:p>
      <w:r>
        <w:t>En l'espèce, les appelantes n'ont nullement démontré avoir effectué des recherches de solution de relogement pendant les deux ans et demi de première prolongation. Quand bien même l'on peut admettre qu'il était difficile pour la première appe- lante, au vu de son âge et de son état de santé, de procéder à des recherches acti- ves, rien n'indique qu'elle ne pouvait être aidée dans ses démarches par ses pro- ches, et en particulier par la seconde appelante, pourtant également concernée par la procédure et par le sort de l'appartement. Il apparaît en outre que les appelantes n'ont qu'un usage partiel de l'appartement litigieux, puisque l'une est principalement domiciliée sur le canton de Vaud, tandis que l'autre ne peut demeurer dans l'appartement litigieux que lorsque sa fille peut y séjourner également. Les autres moments, elle vit chez son fils à Onex. Ce faisant, l'appréciation opérée par le Tribunal des baux et loyers, s'agissant du refus de toute seconde prolongation, ne prête pas le flanc à la critique. Dès lors, le jugement entrepris sera confirmé.</w:t>
      </w:r>
    </w:p>
    <w:p>
      <w:r>
        <w:t>- 7/8 -</w:t>
      </w:r>
    </w:p>
    <w:p>
      <w:r>
        <w:t>C/6504/2012</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C/6504/2012 PAR CES MOTIFS, La Chambre des baux et loyers : A la forme : Déclare recevables l'appel et son complément interjetés le 18 février 2013 par A.______ et B.______ contre le jugement JTBL/32/2013 rendu le 14 janvier 2013 par le Tribunal des baux et loyers dans la cause C/6504/2012-5-OSB. Déclare irrecevables les pièces nouvelles produites par les appelantes, sous réserve des pièces produites sous nos 0, 20 et 21 (chargé du conseil des appelantes) et sous nos 22, 23a, 23b et 27 (chargé des locataires en personne).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