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ACJC/1201/2018 vom 10. September 2018</w:t>
      </w:r>
    </w:p>
    <w:p>
      <w:r>
        <w:t>GE Cour de justice, 2018-09-10, FR</w:t>
      </w:r>
    </w:p>
    <w:p>
      <w:r>
        <w:rPr>
          <w:b/>
        </w:rPr>
        <w:t xml:space="preserve">Quelle: </w:t>
      </w:r>
      <w:r>
        <w:t>https://mcp.opencaselaw.ch/entscheid/ge_gerichte_ACJC_1201_2018</w:t>
      </w:r>
    </w:p>
    <w:p>
      <w:r>
        <w:t>FR: GE_GERICHTE ACJC/1201/2018 du 10 septembre 2018</w:t>
      </w:r>
    </w:p>
    <w:p>
      <w:r>
        <w:t>IT: GE_GERICHTE ACJC/1201/2018 del 10 settembre 2018</w:t>
      </w:r>
    </w:p>
    <w:p>
      <w:pPr>
        <w:pStyle w:val="Heading2"/>
      </w:pPr>
      <w:r>
        <w:t>Erwägungen</w:t>
      </w:r>
    </w:p>
    <w:p>
      <w:r>
        <w:rPr>
          <w:b/>
        </w:rPr>
        <w:t>E. 1</w:t>
      </w:r>
    </w:p>
    <w:p>
      <w:r>
        <w:t>Il n'est pas contesté que le délai d'appel, contre le jugement rendu par le Tribunal le 29 mars 2018, était au 8 mai 2018 et qu'il n'a pas été respecté par le demandeur en restitution. Ce dernier soutient avoir commis une faute légère, de sorte que le délai d'appel doit être restitué.</w:t>
      </w:r>
    </w:p>
    <w:p>
      <w:r>
        <w:t>- 3/5 -</w:t>
      </w:r>
    </w:p>
    <w:p>
      <w:r>
        <w:t>C/11477/2017</w:t>
      </w:r>
    </w:p>
    <w:p>
      <w:r>
        <w:rPr>
          <w:b/>
        </w:rPr>
        <w:t>E. 1.1</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t>Le défaut doit découler d'une absence de faute ou d'une faute légère; que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w:t>
      </w:r>
    </w:p>
    <w:p>
      <w:r>
        <w:t>Une inadvertance ou un oubli ne constitue pas des motifs de restitution (GOZZI, Basler Kommentar, Schweizerische Zivilprozessordnung, 3ème éd., 2017, n. 30 ad art. 148 CPC). Des exigences strictes s'appliquent aux avocats (GOZZI, op. cit., n. 31 ad art. 148 CPC).</w:t>
      </w:r>
    </w:p>
    <w:p>
      <w:r>
        <w:t>Il suffit que les conditions (matérielles) d'application de l'art. 148 CPC soient rendues vraisemblables par le requérant, qui supporte le fardeau de la preuve; que la requête de restitution doit ainsi être motivée, c'est-à-dire indiquer l'empêchement, et accompagnée des moyens de preuve disponibles (arrêt du Tribunal fédéral 5A_927/2015 précité consid. 5.1 et les références).</w:t>
      </w:r>
    </w:p>
    <w:p>
      <w:r>
        <w:t>Selon la jurisprudence, le comportement fautif de l'avocat est en principe imputable à son client (arrêts du Tribunal fédéral 6B_1074/2015 du 19 novembre 2015 consid. 3.2; 6B_722/2014 du 17 décembre 2014 consid. 2.1). Il appartient en effet au mandataire professionnel de s'organiser de telle manière qu'un délai puisse être respecté indépendamment d'un éventuel empêchement de sa part (ATF 119 II 86 consid. 2a). De manière générale, une défaillance dans l'organisation interne de l'avocat (problèmes informatiques, auxiliaire en charge du recours, absence du mandataire principal) ne constitue pas un empêchement non fautif justifiant une restitution du délai (ATF 143 I 284 consid. 1.3).</w:t>
      </w:r>
    </w:p>
    <w:p>
      <w:r>
        <w:rPr>
          <w:b/>
        </w:rPr>
        <w:t>E. 1.2</w:t>
      </w:r>
    </w:p>
    <w:p>
      <w:r>
        <w:t>Selon l'art. 52 CPC, quiconque participe à la procédure doit se conformer aux règles de la bonne foi.</w:t>
      </w:r>
    </w:p>
    <w:p>
      <w:r>
        <w:t>Le principe de la bonne foi et l'interdiction de l'arbitraire s'opposent à ce que des griefs d'ordre formel qui auraient pu être soulevés à un stade antérieur soient invoqués plus tard, une fois l'issue défavorable connue (arrêt du Tribunal fédéral 4A_453/2016 du 16 février 2017 consid. 3.3.1; ATF 134 I 20 consid. 4.3.1).</w:t>
      </w:r>
    </w:p>
    <w:p>
      <w:r>
        <w:t>- 4/5 -</w:t>
      </w:r>
    </w:p>
    <w:p>
      <w:r>
        <w:t>C/11477/2017</w:t>
      </w:r>
    </w:p>
    <w:p>
      <w:r>
        <w:t>Le principe de la bonne foi, ancré à l'art. 2 al. 1 CC, s'applique à l'ensemble des domaines du droit. L'abus manifeste d'un droit n'est pas protégé par la loi (art. 2 al. 2 CC). Il peut y avoir abus de droit lorsqu'une personne adopte un comportement contradictoire ("venire contra factum proprium"; ATF 125 III 257 consid. 2a; 123 III 70 consid. 3c; arrêt du Tribunal fédéral 4A_656/2010 du 14 février 2011 consid. 2.5). En particulier, il est contraire au principe de la bonne foi d'invoquer après coup des moyens que l'on avait renoncé à faire valoir en temps utile en cours de procédure, parce que la décision intervenue a finalement été défavorable (ATF 127 II 227 consid. 1b, JdT 2002 I 674; arrêt du Tribunal fédéral 6B_1047/2008 du 20 mars 2009 consid. 1.2).</w:t>
      </w:r>
    </w:p>
    <w:p>
      <w:r>
        <w:rPr>
          <w:b/>
        </w:rPr>
        <w:t>E. 1.3</w:t>
      </w:r>
    </w:p>
    <w:p>
      <w:r>
        <w:t>En l'espèce, le demandeur soutient que c'est par mégarde que l'acte d'appel, déjà préparé et prêt à être déposé le 8 mai 2018, a été expédié le lendemain, le délai ayant été noté dans le rôle de l'étude de son mandataire au 9 mai 2018. Conformément à la jurisprudence rappelée ci-avant, un tel comportement ne peut être qualifié de faute légère, la défaillance dans son organisation interne n'étant pas assimilable à un comportement non fautif. Le demandeur, au travers de son mandataire, doit ainsi se laisser opposer plus qu'une simple inadvertance.</w:t>
      </w:r>
    </w:p>
    <w:p>
      <w:r>
        <w:t>La capture d'écran que le demandeur a déposée ne change rien au fait qu'il n'a pas déposé son acte d'appel devant la Cour dans le délai prévu pour ce faire. Ladite capture d'écran ne porte, quoi qu'il en soit, pas de date de sorte qu'elle ne permet pas de démontrer que le document concerné n'a pas été modifié après le 8 mai 2018.</w:t>
      </w:r>
    </w:p>
    <w:p>
      <w:r>
        <w:t>Au surplus, le comportement du demandeur est contraire aux règles de la bonne foi, dès lors qu'il a affirmé, dans l'acte d'appel du 9 mai 2018, supposément prêt à être déposé que "compte tenu des féries de l'art. 145 al. 1 let. a CPC, Pâques étant tombé le 2 avril 2018, le délai pour faire appel [échoyait] le mercredi 9 mai 2018". En soutenant, dans la présente demande, qu'en définitive le délai n'avait pas été correctement inscrit dans l'agenda de l'étude, il adopte une attitude contradictoire, laquelle ne mérite pas de protection.</w:t>
      </w:r>
    </w:p>
    <w:p>
      <w:r>
        <w:rPr>
          <w:b/>
        </w:rPr>
        <w:t>E. 1.4</w:t>
      </w:r>
    </w:p>
    <w:p>
      <w:r>
        <w:t>La demande de restitution du délai pour former appel sera donc rejetée.</w:t>
      </w:r>
    </w:p>
    <w:p>
      <w:r>
        <w:rPr>
          <w:b/>
        </w:rPr>
        <w:t>E. 2</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- 5/5 -</w:t>
      </w:r>
    </w:p>
    <w:p>
      <w:r>
        <w:t>C/11477/2017 PAR CES MOTIFS, La Chambre des baux et loyers : Statuant sur demande de restitution : Rejette la demande de restitution du délai d'appel formée le 1er juin 2018 par A______ dans la cause C/11477/2017.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