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ACJC/1200/2022 vom 20. September 2022</w:t>
      </w:r>
    </w:p>
    <w:p>
      <w:r>
        <w:t>GE Cour de justice, 2022-09-20, FR</w:t>
      </w:r>
    </w:p>
    <w:p>
      <w:r>
        <w:rPr>
          <w:b/>
        </w:rPr>
        <w:t xml:space="preserve">Quelle: </w:t>
      </w:r>
      <w:r>
        <w:t>https://mcp.opencaselaw.ch/entscheid/ge_gerichte_ACJC_1200_2022</w:t>
      </w:r>
    </w:p>
    <w:p>
      <w:r>
        <w:t>FR: GE_GERICHTE ACJC/1200/2022 du 20 septembre 2022</w:t>
      </w:r>
    </w:p>
    <w:p>
      <w:r>
        <w:t>IT: GE_GERICHTE ACJC/1200/2022 del 20 settembre 2022</w:t>
      </w:r>
    </w:p>
    <w:p>
      <w:pPr>
        <w:pStyle w:val="Heading2"/>
      </w:pPr>
      <w:r>
        <w:t>Erwägungen</w:t>
      </w:r>
    </w:p>
    <w:p>
      <w:r>
        <w:rPr>
          <w:b/>
        </w:rPr>
        <w:t>E. 1.1</w:t>
      </w:r>
    </w:p>
    <w:p>
      <w:r>
        <w:t>L'appel est recevable contre les jugements de mesures protectrices de l'union conjugale, considérés comme des décisions provisionnelles au sens de l'art. 308 al. 1 let. b CPC (ATF 137 III 475 consid. 4.1), dans les causes non patrimoniales</w:t>
      </w:r>
    </w:p>
    <w:p>
      <w:r>
        <w:t>- 6/15 -</w:t>
      </w:r>
    </w:p>
    <w:p>
      <w:r>
        <w:t>C/4593/2022 ou dont la valeur litigieuse au dernier état des conclusions devant l'autorité inférieure est supérieure à 10'000 fr. (art. 308 al. 2 CPC). En l'espèce, le litige porte sur l'attribution du domicile conjugal ainsi que sur la contribution due à l'entretien de l'épouse qui, capitalisée selon l'art. 92 al. 2 CPC, conduit à une valeur litigieuse supérieure à 10'000 fr., de sorte que la voie de l'appel est ouverte.</w:t>
      </w:r>
    </w:p>
    <w:p>
      <w:r>
        <w:rPr>
          <w:b/>
        </w:rPr>
        <w:t>E. 1.2</w:t>
      </w:r>
    </w:p>
    <w:p>
      <w:r>
        <w:t>Interjeté dans le délai utile de dix jours (art. 271 let. a et 314 al. 1 CPC) et selon la forme prescrite par la loi (art. 130, 131 et 311 CPC), l'appel est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Les mesures protectrices de l'union conjugale étant soumises à la procédure sommaire, la cognition de la Cour est limitée à la simple vraisemblance des faits et à un examen sommaire du droit, l'exigence de célérité étant privilégiée par rapport à celle de sécurité (ATF 138 III 97 consid. 3.4.2; 127 III 474 consid. 2b/bb, in JdT 2002 I 352).</w:t>
      </w:r>
    </w:p>
    <w:p>
      <w:r>
        <w:rPr>
          <w:b/>
        </w:rPr>
        <w:t>E. 1.4</w:t>
      </w:r>
    </w:p>
    <w:p>
      <w:r>
        <w:t>La cause est soumise à la maxime de disposition (art. 58 al. 1 CPC) et à la maxime inquisitoire limitée (art. 55 al. 2, 277 et 272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w:t>
      </w:r>
    </w:p>
    <w:p>
      <w:r>
        <w:rPr>
          <w:b/>
        </w:rPr>
        <w:t>E. 2</w:t>
      </w:r>
    </w:p>
    <w:p>
      <w:r>
        <w:t>Les parties ont déposé des pièces nouvelles en appel.</w:t>
      </w:r>
    </w:p>
    <w:p>
      <w:r>
        <w:rPr>
          <w:b/>
        </w:rPr>
        <w:t>E. 2.1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rPr>
          <w:b/>
        </w:rPr>
        <w:t>E. 2.2</w:t>
      </w:r>
    </w:p>
    <w:p>
      <w:r>
        <w:t>En l'espèce, les pièces produites par les parties en appel ont été émises postérieurement à la date à laquelle le Tribunal a gardé la cause à juger, soit le</w:t>
      </w:r>
    </w:p>
    <w:p>
      <w:r>
        <w:t>- 7/15 -</w:t>
      </w:r>
    </w:p>
    <w:p>
      <w:r>
        <w:t>C/4593/2022 27 avril 2022, et se rapportent à des faits nés après à cette date. Ayant été produites sans retard, elles sont donc recevables ainsi que les faits qui s'y rapportent.</w:t>
      </w:r>
    </w:p>
    <w:p>
      <w:r>
        <w:rPr>
          <w:b/>
        </w:rPr>
        <w:t>E. 3</w:t>
      </w:r>
    </w:p>
    <w:p>
      <w:r>
        <w:t>L'appelante reproche au Tribunal d'avoir attribué la jouissance exclusive du domicile conjugal à l'intimé.</w:t>
      </w:r>
    </w:p>
    <w:p>
      <w:r>
        <w:rPr>
          <w:b/>
        </w:rPr>
        <w:t>E. 3.1</w:t>
      </w:r>
    </w:p>
    <w:p>
      <w:r>
        <w:t>Selon l'art. 176 al. 1 ch. 2 CC, à la requête de l'un des conjoints et si la suspension de la vie commune est fondée, le juge prend les mesures en ce qui concerne le logement et le mobilier de ménage. Le fait qu'un des époux ait par exemple quitté le logement conjugal non pas pour s'installer ailleurs mais pour échapper provisoirement à un climat particulièrement tendu au sein du foyer ou encore sur ordre du juge statuant de manière superprovisionnelle ne saurait entraîner une attribution systématique de la jouissance du logement à celui des époux qui l'occupe encore (arrêt du Tribunal fédéral 5A_823/2014 du 3 février 2015 consid. 4.1). Le juge des mesures protectrices de l'union conjugale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5A_951/2013 du 27 mars 2014 consid. 4.1 et 5A_291/2013 du 27 janvier 2014 consid. 5.3). En premier lieu, le juge doit examiner à quel époux le domicile conjugal est le plus utile, par exemple si le logement a été aménagé spécialement en fonction de son état de santé. Si ce premier critère de l'utilité ne donne pas de résultat clair, le juge doit, en second lieu, examiner à quel époux on peut le plus raisonnablement imposer de déménager, compte tenu de toutes les circonstances. Doivent notamment être pris en compte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5A_829/2016 du 15 février 2017 consid. 3.1; 5A_470/2016 du 13 décembre 2016 consid. 5.1; 5A_904/2015 du 29 septembre 2016 consid. 4.2 et les références).</w:t>
      </w:r>
    </w:p>
    <w:p>
      <w:r>
        <w:rPr>
          <w:b/>
        </w:rPr>
        <w:t>E. 3.2</w:t>
      </w:r>
    </w:p>
    <w:p>
      <w:r>
        <w:t>En l'espèce, on ne saurait suivre l'intimé lorsqu'il fait valoir que l'appelante s'est d'ores et déjà constitué un nouveau domicile de sorte que la question de</w:t>
      </w:r>
    </w:p>
    <w:p>
      <w:r>
        <w:t>- 8/15 -</w:t>
      </w:r>
    </w:p>
    <w:p>
      <w:r>
        <w:t>C/4593/2022 l'attribution du logement conjugal ne se pose plus. En effet, celle-ci n'a fait que trouver une solution temporaire lui permettant de mettre rapidement fin à la vie commune, dont il a été rendu vraisemblable qu'elle était devenue insupportable pour les deux parties. Si l'appartement de quatre pièces de la sœur de l'appelante permet d'accueillir deux personnes, il ne peut être imposé à aucune d'elle de cohabiter à long terme, chacune étant en droit d'avoir son propre logement. Comme l'a retenu le Tribunal, le logement conjugal n'est pas plus utile à l'une qu'à l'autre des parties puisqu'aucune d'elle ne s'en sert pour y développer son activité professionnelle et qu'il n'a pas été aménagé de manière spécifique pour des raisons de santé de l'un ou l'autre des époux. En outre, aucun des époux n'a rendu vraisemblable avoir un lien affectif particulier avec ce domicile, qu'ils ont intégré en juin 2020. L'appelante reproche au Tribunal de ne pas avoir tenu compte de sa situation précaire qui selon elle, ne permettrait pas raisonnablement de lui imposer de déménager. Outre que des motifs d'ordre économique ne sont en principe pas pertinents à cet égard, la situation de l'appelante n'est pas précaire. Elle a certes connu des périodes sans emploi et son dernier emploi était à durée déterminée. Cela ne suffit cependant pas à rendre vraisemblable qu'elle ne serait pas en mesure d'être acceptée comme locataire, ou sous-locataire, sa famille – qui la soutient financièrement depuis des années – pouvant, cas échéant, se porter caution pour elle. Pour la première fois devant la Cour, l'appelante fait valoir que, compte tenu de son état de santé psychique, il n'est pas raisonnable de lui demander de s'atteler à la recherche d'un logement. Outre qu'il s'agit d'un fait dont l'appelante aurait dû se prévaloir devant le premier juge puisque son affection psychique n'est pas nouvelle, de sorte que sa recevabilité est douteuse, l'appelante n'a pas rendu vraisemblable que son état de santé l'empêcherait de rechercher un logement. Le certificat médical établi par son psychiatre ne fait pas état d'une incapacité de l'appelante à accomplir certains actes en raison de ses problèmes de santé et elle peut, au besoin, se faire aider par sa sœur ou un organisme social dans ses démarches. C'est donc à juste titre que le Tribunal, faisant application du dernier critère admis par la jurisprudence, a attribué le logement familial à l'intimé dès lors qu'il était détenteur des parts sociale de la coopérative propriétaire de l'immeuble. Compte tenu de ce qui précède, le chiffre 2 du dispositif du jugement sera confirmé.</w:t>
      </w:r>
    </w:p>
    <w:p>
      <w:r>
        <w:rPr>
          <w:b/>
        </w:rPr>
        <w:t>E. 4</w:t>
      </w:r>
    </w:p>
    <w:p>
      <w:r>
        <w:t>L'appelante reproche au Tribunal de lui avoir dénié le droit à une contribution à son entretien. Elle lui fait grief d'avoir mal établi la situation financière respective des parties.</w:t>
      </w:r>
    </w:p>
    <w:p>
      <w:r>
        <w:t>- 9/15 -</w:t>
      </w:r>
    </w:p>
    <w:p>
      <w:r>
        <w:t>C/4593/2022</w:t>
      </w:r>
    </w:p>
    <w:p>
      <w:r>
        <w:t>4.1.1 Lorsque la suspension de la vie commune est fondée, le juge fixe, à la requête de l'un des conjoints, la contribution d'entretien à verser par l'une des parties à l'autre (art. 176 al. 1 ch. 1 CC). Le point de départ de tout calcul d'entretien est ce que l'on appelle l'entretien convenable, qui se calcule, dans les relations conjugales comme dans les relations après le mariage, sur la base du dernier standard vécu en commun (en dernier lieu ATF 147 III 293 consid. 4.4). L'entretien convenable doit donc être distingué du minimum vital. Il ne se limite pas à ce dernier lorsque les circonstances sont favorables. Au contraire, les deux époux ont droit, dans la mesure des moyens disponibles et jusqu'à concurrence de l'ancien standard commun déterminé, au maintien de celui-ci tant que le mariage existe (en dernier lieu ATF 147 III 293 consid. 4.4 p. 296 et 299 ; arrêts du Tribunal fédéral 5A_849/2020 du 27 juin 2022 consid. 5 destiné à la publication et 5A_112/2020 du 28 mars 2022 consid. 6.2). 4.1.2 Dans trois arrêts récents (ATF 147 III 265, SJ 2021 I 3016; 147 III 293; 147 III 301), le Tribunal fédéral a posé, pour toute la Suisse, une méthode de calcul uniforme des contributions d'entretien du droit de la famille.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partie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4.1.3 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arrêt du Tribunal fédéral 5A_461/2019 du 6 mars 2020 consid. 3.1). Cette incombance s'applique en particulier lorsque la reprise de la vie</w:t>
      </w:r>
    </w:p>
    <w:p>
      <w:r>
        <w:t>- 10/15 -</w:t>
      </w:r>
    </w:p>
    <w:p>
      <w:r>
        <w:t>C/4593/2022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Cela est également valable en matière de mesures protectrices de l'union conjugale (ATF 137 III 385 consid. 3.1; arrêt du Tribunal fédéral 5A_584/2018 du 10 octobre 2018 consid. 5.1.1).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5A_407/2021 du 6 mai 2022 consid. 3.2).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(arrêts du Tribunal fédéral 5A_1049/2019 du 25 août 2021 consid. 5; 5A_7/2021 du 2 septembre 2021 consid. 4.4; 5A_191/2021 du 22 février 2022 consid. 5.1.2).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et la jurisprudence citée; 5A_235/2016 du 15 août 2016 consid. 4.1; 5A_1008/2015 du 21 avril 2016 consid. 3.3.2).</w:t>
      </w:r>
    </w:p>
    <w:p>
      <w:r>
        <w:t>- 11/15 -</w:t>
      </w:r>
    </w:p>
    <w:p>
      <w:r>
        <w:t>C/4593/2022 Seule est déterminante la capacité propre d'un époux de réaliser un revenu. L'assistance versée par des parents en ligne directe (art. 328 CC) ne doit pas être prise en compte à ce titre (arrêt du Tribunal fédéral 5A_733/2007 du 9 avril 2008 consid. 2.3). 4.1.4 Dans le calcul des besoins, le minimum vital du droit des poursuites, comprend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Seules les charges effectives, dont le débirentier ou le crédirentier s'acquittent réellement doivent être prises en compte (ATF 140 III 337 consid. 4.2.3; arrêt du Tribunal fédéral 5A_405/2019 du 24 février 2020 consid. 5.2). Lorsqu'une contribution d'entretien est fixée en faveur d'un des conjoints, la charge fiscale doit être estimée de sorte à ce que celui qui perçoit la contribution puisse jouir, après acquittement des impôts, d'un montant couvrant toutes les autres charges nécessaires au maintien de son train de vie (arrêts du Tribunal fédéral 5A_127/2017 du 29 juin 2017 consid. 3.3 et 5A_166/2016 du 11 octobre 2016 consid. 8.3). Dans tous les cas, le minimum vital du droit des poursuites du débirentier doit être préservé (ATF 147 III 265 précité consid. 7.3). 4.1.5 Le tribunal établit sa conviction par une libre appréciation des preuves administrées (art. 157 CPC). Les certificats médicaux, rapports médicaux et autres actes analogues produits par une partie sont considérés, sous l'angle du droit de la preuve, comme de simples expertises privées, qui font partie des allégués des parties et ne constituent pas des moyens de preuves proprement dits. Si elle est contestée de manière motivée par la partie adverse, l'expertise privée à elle seule ne saurait être probante. Elle peut cependant l'être pour autant qu'elle soit corroborée par des indices qui, eux, sont établis par des moyens de preuve (ATF 141 III 433 consid. 2.6, SJ 2016 I 162; arrêt du Tribunal fédéral 5A_1040/2020 du 8 juin 2021 consid. 3.1.2). Lorsqu'une partie prétend ne pas être en mesure de travailler pour des raisons médicales, le certificat qu'elle produit doit justifier les troubles à la santé et contenir un diagnostic. Des conclusions doivent être tirées entre les troubles à la santé et l'incapacité de travail ainsi que sur sa durée (arrêts du Tribunal fédéral 5A_94/2011 du 16 juin 2011 consid. 6.3.3; 5A_807/2009 du 26 mars 2010 consid. 3).</w:t>
      </w:r>
    </w:p>
    <w:p>
      <w:r>
        <w:t>- 12/15 -</w:t>
      </w:r>
    </w:p>
    <w:p>
      <w:r>
        <w:t>C/4593/2022 4.2.1 En l'espèce, le premier juge a considéré à juste titre que, en faisant les efforts qui peuvent être attendu d'elle, l'appelante est susceptible de réaliser un revenu de 5'700 fr. par mois, correspondant à celui qu'elle a touché dans le cadre de son dernier emploi de durée déterminée, qui a pris fin le 15 juin 2022. L'appelante ne conteste pas ce montant en tant que tel, mais allègue qu'il ne lui est possible de trouver du travail qu'à raison de quelques mois par an. Ces allégations ne sont cependant pas rendues vraisemblables par les pièces produites. Si l'appelante est restée pendant deux ans sans emploi, elle a finalement conclu un contrat de travail de durée déterminée en mars 2022 avec une organisation internationale, ce qui lui a permis de réaliser un salaire mensuel net de l'ordre de 5'700 fr. jusqu'au 15 juin 2022. Elle n'a pas indiqué si ce contrat serait renouvelé ou non et, si tel n'est pas le cas, quelles étaient les démarches qu'elle avait entreprises pour trouver du travail. L'appelante est âgée de 36 ans, n'a pas à prendre en charge l'éducation d'enfants et est au bénéfice d'une formation lui permettant d'occuper un poste d'assistante de direction ou similaire. Les certificats médicaux qu'elle a produits n'attestent pas que son état de santé l'empêcherait de manière durable d'exercer une activité professionnelle à plein temps. Elle est d'ailleurs suivie pour des troubles dépressifs et un état de stress depuis 2018, ce qui ne l'a cependant pas empêchée de trouver du travail au cours de la période en question. Les derniers certificats médicaux produits ne font état que d'incapacités de travail passagères, qui font suite à la dernière audience devant le Tribunal et qui ne sont pas circonstanciées. Ils ne suffisent pas à rendre vraisemblable que l'appelante est durablement incapable de travailler. Le fait que l'appelante n'ait, jusqu'à ce jour, occupé que des emplois de durée déterminée résulte vraisemblablement plus de son propre choix que de la nécessité, étant rappelé qu'elle a toujours été aidée financièrement par ses parents. A teneur de pièces produites, l'appelante a en effet recherché essentiellement des emplois dans des institutions internationales lesquelles proposent le plus souvent des contrats de durée déterminée. Aucun élément du dossier ne permet ainsi de retenir que l'appelante, qui a de solides qualifications, ne pourrait pas trouver un emploi de durée indéterminée. En outre, contrairement à ce que plaide l'appelante, le fait d'avoir répondu à treize offres d'emploi en deux ans ne peut être considéré comme des recherches suffisantes, compte tenu des circonstances. Puisque l'appelante savait que son contrat de durée déterminée prendrait fin le 15 juin 2022, il pouvait être attendu d'elle qu'elle commence à chercher un nouvel</w:t>
      </w:r>
    </w:p>
    <w:p>
      <w:r>
        <w:t>- 13/15 -</w:t>
      </w:r>
    </w:p>
    <w:p>
      <w:r>
        <w:t>C/4593/2022 emploi il y a plusieurs mois déjà, de sorte qu'il ne se justifie pas de lui accorder un délai supplémentaire pour ce faire. Conformément à ce qui précède, le Tribunal a jugé à bon droit qu'un revenu hypothétique de 5'700 fr. par mois devait être imputé à l'appelante. 4.2.2 Les charges de celle-ci s'élèvent actuellement à environ 1'750 fr. par mois comprenant son entretien de base (1'200 fr.), sa prime d'assurance-maladie (478 fr. 65) et ses frais de transport (70 fr.). Ces dernières seront de 2'750 fr. lorsque l'appelante aura trouvé un logement propre, étant rappelé qu'on ne peut exiger de sa sœur qu'elle l'héberge indéfiniment. L'appelante n'a en outre pas critiqué l'estimation effectuée (1'000 fr.) par le Tribunal quant à son loyer futur. Par conséquent, c'est à juste titre que le premier juge a considéré que le solde disponible mensuel de l'appelante était de 3'950 fr. (5'700 fr. – 1'750 fr.) jusqu'à ce qu'elle trouve un logement, puis serait de 2'950 fr. (5'700 fr. – 2'750 fr.). Ce solde permettra également à l'appelante de couvrir ses acomptes d'impôts, qui peuvent être estimés à 900 fr. par mois (cf. calculette disponible sur le site Internet de l'Administration fiscale genevoise en tenant compte de son statut de personne séparée, d'un revenu de 5'700 fr. par mois et des déductions usuelles [primes d'assurance-maladie, frais professionnels]). 4.2.3 Comme l'a pertinemment constaté le Tribunal, le solde disponible de l'intimé est de 3'710 fr. par mois. Les acomptes d'impôts de l'intimé peuvent être estimés à 1'100 fr. par mois (compte tenu des mêmes critères retenus que pour l'appelante). Une fois que l'appelante aura son propre logement, le solde disponible de l'intimé (2'610 fr.) sera supérieur de 560 fr. à celui de l'appelante (2'050 fr.). Il ne faut toutefois pas perdre de vue que cette dernière a déclaré que du temps de la vie commune son époux ne s'acquittait que du loyer du domicile conjugal et que le reste de ses charges – nourriture et assurance-maladie – était pris en charge par son père. Il est ainsi vraisemblable que le train de vie de l'appelante n'a pas été financé au moyen de l'excédent de l'intimé. Elle n'est donc pas en droit de prétendre à ce jour au partage de celui-ci auquel elle n'a jamais participé. Le Tribunal a dès lors retenu à juste titre qu'aucune contribution d'entretien ne devait être allouée à l'appelante. Par conséquent, le chiffre 3 du dispositif du jugement sera confirmé.</w:t>
      </w:r>
    </w:p>
    <w:p>
      <w:r>
        <w:rPr>
          <w:b/>
        </w:rPr>
        <w:t>E. 5.1</w:t>
      </w:r>
    </w:p>
    <w:p>
      <w:r>
        <w:t>L'intimé a conclu à ce que les frais judicaires et les dépens de première instance soient mis intégralement à la charge de l'appelante. Toutefois, non seulement l'appel joint est irrecevable en procédure sommaire (art. art. 314 al. 2 CPC) mais en tout état l'intimé n'a formulé aucun grief s'agissant de la quotité (400 fr.) et de la répartition des frais (par moitiés) fixées par le Tribunal.</w:t>
      </w:r>
    </w:p>
    <w:p>
      <w:r>
        <w:t>- 14/15 -</w:t>
      </w:r>
    </w:p>
    <w:p>
      <w:r>
        <w:t>C/4593/2022 Les chiffres 6 et 7 du dispositif du jugement seront donc confirmés.</w:t>
      </w:r>
    </w:p>
    <w:p>
      <w:r>
        <w:rPr>
          <w:b/>
        </w:rPr>
        <w:t>E. 5.2</w:t>
      </w:r>
    </w:p>
    <w:p>
      <w:r>
        <w:t>Les frais judiciaires d'appel, comprenant les frais relatifs à la décision rendue sur effet suspensif, seront arrêtés à 1'000 fr. (art. 31 et 35 RTFMC). Ils seront mis à la charge des parties à raison d'une moitié chacune, compte tenu de la nature familiale du litige (art. 95 al. 1 let. a et al. 2, art. 104 al.1, art. 105 al. 1, 106 al. 2 et 107 al. 1 let. c CPC). La part de l'appelante, qui plaide au bénéfice de l'assistance judiciaire, sera laissée provisoirement à la charge de l'Etat de Genève, qui pourra en réclamer le remboursement ultérieurement (art. 122 et 123 CPC). L'intimé sera ainsi condamné à verser 500 fr. à l'Etat de Genève au titre des frais judiciaires d'appel.</w:t>
      </w:r>
    </w:p>
    <w:p>
      <w:r>
        <w:t>Compte tenu de la nature familiale du litige, il ne sera pas alloué de dépens (art. 95 al. 1 let. b et al. 3 et 107 al. 1 let c. CPC). * * * * *</w:t>
      </w:r>
    </w:p>
    <w:p>
      <w:r>
        <w:t>- 15/15 -</w:t>
      </w:r>
    </w:p>
    <w:p>
      <w:r>
        <w:t>C/4593/2022 PAR CES MOTIFS, La Chambre civile : A la forme : Déclare recevable l'appel interjeté le 20 juin 2022 par A______ contre le jugement JTPI/6526/2022 rendu le 7 juin 2022 par le Tribunal de première instance dans la cause C/4593/2022. Au fond : Confirme le jugement entrepris. Déboute les parties de toutes autres conclusions. Sur les frais : Arrête les frais judiciaires d'appel à 1'000 fr. et les met à charge des parties à raison d'une moitié chacune. Dit que la part de A______ est provisoirement supportée par l'Etat de Genève. Condamne B______ à verser 500 fr. à l'Etat de Genève, soit pour lui aux Services financiers du Pouvoir judiciaire au titre des frais judiciaires d'appel. Dit que chaque partie supporte ses propres dépens d'appel. Siégeant : Monsieur Laurent RIEBEN, président; Monsieur Patrick CHENAUX, Madame Fabienne GEISINGER-MARIETHOZ,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