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ACJC/1200/2017 vom 25. September 2017</w:t>
      </w:r>
    </w:p>
    <w:p>
      <w:r>
        <w:t>GE Cour de justice, 2017-09-25, FR</w:t>
      </w:r>
    </w:p>
    <w:p>
      <w:r>
        <w:rPr>
          <w:b/>
        </w:rPr>
        <w:t xml:space="preserve">Quelle: </w:t>
      </w:r>
      <w:r>
        <w:t>https://mcp.opencaselaw.ch/entscheid/ge_gerichte_ACJC_1200_2017</w:t>
      </w:r>
    </w:p>
    <w:p>
      <w:r>
        <w:t>FR: GE_GERICHTE ACJC/1200/2017 du 25 septembre 2017</w:t>
      </w:r>
    </w:p>
    <w:p>
      <w:r>
        <w:t>IT: GE_GERICHTE ACJC/1200/2017 del 25 settembre 2017</w:t>
      </w:r>
    </w:p>
    <w:p>
      <w:pPr>
        <w:pStyle w:val="Heading2"/>
      </w:pPr>
      <w:r>
        <w:t>Regeste</w:t>
      </w:r>
    </w:p>
    <w:p>
      <w:r>
        <w:t>Résumé: CREANCE EN RESTITUTION - INTÉRÊTS MORATOIRES Conformément à l'art. 104 al. 1 CO, le débiteur en demeure dans le paiement d'une somme d'argent doit l'intérêt moratoire à 5% l'an. Cela suppose que la créance soit exigible (ATF129 III 535). S'agissant des prétentions en réduction de loyers, le Tribunal fédéral a jugé que les prétentions du locataire devenaient exigibles au moment où celui-ci réclamait la réduction de loyers liée au défaut (ATF130 III 504consid. 8.2).La créance en restitution du trop-perçu de loyer découlant de la réduction octroyée est par conséquent susceptible de porter intérêts moratoires à 5% l'an, conformément à l'art. 104 CO.</w:t>
      </w:r>
    </w:p>
    <w:p>
      <w:pPr>
        <w:pStyle w:val="Heading2"/>
      </w:pPr>
      <w:r>
        <w:t>Volltext</w:t>
      </w:r>
    </w:p>
    <w:p>
      <w:r>
        <w:t>Résumé: CREANCE EN RESTITUTION - INTÉRÊTS MORATOIRES Conformément à l'art. 104 al. 1 CO, le débiteur en demeure dans le paiement d'une somme d'argent doit l'intérêt moratoire à 5% l'an. Cela suppose que la créance soit exigible (ATF129 III 535). S'agissant des prétentions en réduction de loyers, le Tribunal fédéral a jugé que les prétentions du locataire devenaient exigibles au moment où celui-ci réclamait la réduction de loyers liée au défaut (ATF130 III 504consid. 8.2).La créance en restitution du trop-perçu de loyer découlant de la réduction octroyée est par conséquent susceptible de porter intérêts moratoires à 5% l'an, conformément à l'art. 104 CO.</w:t>
      </w:r>
    </w:p>
    <w:p>
      <w:r>
        <w:t>Descripteurs: Descripteurs: BAIL À LOYER; DÉFAUT DE LA CHOSE ; RÉDUCTION(EN GÉNÉRAL) ; RESTITUTION(EN GÉNÉRAL) ; INTÉRÊT MORATOIRE</w:t>
      </w:r>
    </w:p>
    <w:p>
      <w:r>
        <w:t>Normes: Normes: CO.104; CO.259d; CO.102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