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ACJC/1199/2022 vom 19. September 2022</w:t>
      </w:r>
    </w:p>
    <w:p>
      <w:r>
        <w:t>GE Cour de justice, 2022-09-19, FR</w:t>
      </w:r>
    </w:p>
    <w:p>
      <w:r>
        <w:rPr>
          <w:b/>
        </w:rPr>
        <w:t xml:space="preserve">Quelle: </w:t>
      </w:r>
      <w:r>
        <w:t>https://mcp.opencaselaw.ch/entscheid/ge_gerichte_ACJC_1199_2022</w:t>
      </w:r>
    </w:p>
    <w:p>
      <w:r>
        <w:t>FR: GE_GERICHTE ACJC/1199/2022 du 19 septembre 2022</w:t>
      </w:r>
    </w:p>
    <w:p>
      <w:r>
        <w:t>IT: GE_GERICHTE ACJC/1199/2022 del 19 settembre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S'agissant d'une procédure de mainlevée, seule la voie du recours est ouverte (art. 319 let. b et 309 let. b ch. 3 CPC). La procédure sommaire s'applique (art. 251 let. a CPC). Aux termes de l'art. 321 al. 1 et 2 CPC, le recours, écrit et motivé, doit être introduit auprès de l'instance de recours dans les dix jours à compter de la notification de la décision motivée, pour les décisions prises en procédure sommaire. En l'espèce le recours a été interjeté dans le délai et selon les formes prévus par la loi, de sorte qu'il est recevable.</w:t>
      </w:r>
    </w:p>
    <w:p>
      <w:r>
        <w:rPr>
          <w:b/>
        </w:rPr>
        <w:t>E. 1.2</w:t>
      </w:r>
    </w:p>
    <w:p>
      <w:r>
        <w:t>Dans le cadre d'un recours, le pouvoir d'examen de la Cour est limité à la violation du droit et à la constatation manifestement inexacte des faits (art. 320 CPC). L'autorité de recours a un plein pouvoir d'examen en droit, mais un pouvoir limité à l'arbitraire en fait, n'examinant par ailleurs que les griefs formulés et motivés par la partie recourante (HOHL, Procédure civile, Tome II, 2ème édition, Berne, 2010, n° 2307).</w:t>
      </w:r>
    </w:p>
    <w:p>
      <w:r>
        <w:t>- 4/7 -</w:t>
      </w:r>
    </w:p>
    <w:p>
      <w:r>
        <w:t>C/3575/2022 Les maximes des débats et de disposition s'appliquent (art. 55 al. 1, 255 lit. a a contrario et 58 al. 1 CPC).</w:t>
      </w:r>
    </w:p>
    <w:p>
      <w:r>
        <w:rPr>
          <w:b/>
        </w:rPr>
        <w:t>E. 2</w:t>
      </w:r>
    </w:p>
    <w:p>
      <w:r>
        <w:t>Le recourant se prévaut de ce que la Cour aurait constaté dans les considérants de son arrêt de 2017 les montants versés au titre de cotisations sociales.</w:t>
      </w:r>
    </w:p>
    <w:p>
      <w:r>
        <w:rPr>
          <w:b/>
        </w:rPr>
        <w:t>E. 2.1</w:t>
      </w:r>
    </w:p>
    <w:p>
      <w:r>
        <w:t>Aux termes de l'art. 80 LP, le créancier qui est au bénéfice d'un jugement exécutoire peut requérir du juge la mainlevée définitive de l'opposition. A teneur de l'article 81 alinéa 1 LP, lorsque la poursuite est fondée sur un jugement exécutoire rendu par un tribunal ou une autorité administrative suisse, le juge ordonne la mainlevée définitive, à moins que l'opposant ne prouve par titre que la dette a été éteinte. Lorsque l'employé poursuit l'employeur sur la base d'un jugement condamnant le second à payer au premier un salaire brut, l'employeur poursuivi peut se prévaloir du paiement en établissant par titre avoir déjà payé les contributions sociales aux institutions concernées. A défaut, il n'appartient pas au juge de la mainlevée de procéder au calcul des déductions sociales et la mainlevée doit être prononcée pour le salaire brut, à tout le moins lorsque le montant net ne peut être aisément établi sur la base des motifs du jugement (ABBET/VEUILLET, La mainlevée de l'opposition, n. 33 ad art. 80 LP).</w:t>
      </w:r>
    </w:p>
    <w:p>
      <w:r>
        <w:rPr>
          <w:b/>
        </w:rPr>
        <w:t>E. 2.2</w:t>
      </w:r>
    </w:p>
    <w:p>
      <w:r>
        <w:t>En l'espèce, la Cour a condamné le recourant à verser des montant bruts, qui, logiquement n'avaient, à l'évidence, pas déjà été réglés à l'intimée. On ne discerne donc pas comment des cotisations sociales et de l'impôt à la source acquittés, telles que retenus dans cet arrêt, pourraient concerner des prestations salariales alors non exécutées. Pour le surplus, la Cour n'a pas constaté des versements supplémentaires d'impôt à la source, de sorte qu'il est sans pertinence que leur quotité puisse être déterminable. Il est en revanche exact que le dispositif de l'arrêt déduit des montants bruts alloués un montant net chiffré à 20'400 fr., lequel n'a pas été pris en compte par le premier juge. Le grief du recourant n'est donc fondé que sous cet aspect. Par souci de simplification, le chiffre 1 de la décision attaquée sera annulé et il sera statué à nouveau dans le sens de ce qui précède.</w:t>
      </w:r>
    </w:p>
    <w:p>
      <w:r>
        <w:rPr>
          <w:b/>
        </w:rPr>
        <w:t>E. 3</w:t>
      </w:r>
    </w:p>
    <w:p>
      <w:r>
        <w:t>Les frais de première instance ont été arrêtés à 750 fr., ce qui n'a pas été critiqué. Les frais de seconde instance seront arrêtés à 750 fr. (art. 48, 61 OELP) correspondant à l'avance effectuée, acquise à l'Etat de Genève (art. 111 al. 1 CPC).</w:t>
      </w:r>
    </w:p>
    <w:p>
      <w:r>
        <w:t>Au vu du résultat de la procédure, dans laquelle l'intimée obtient gain de cause sur le principe de son action et une large quotité de celle-ci, le recourant supportera les frais judiciaires de la procédure à raison de 1'200 fr. (art. 106 al. 2 CPC), la</w:t>
      </w:r>
    </w:p>
    <w:p>
      <w:r>
        <w:t>- 5/7 -</w:t>
      </w:r>
    </w:p>
    <w:p>
      <w:r>
        <w:t>C/3575/2022 part revenant à l'intimée, dispensée en l'état de la verser pour raison d'assistance juridique, étant de 300 fr. Le recourant s'acquittera dès lors de 450 fr.</w:t>
      </w:r>
    </w:p>
    <w:p>
      <w:r>
        <w:t>Le recourant versera à l'intimée 1'000 fr. de dépens réduits (art. 85, 89, 90 RTFMC).</w:t>
      </w:r>
    </w:p>
    <w:p>
      <w:r>
        <w:t>Les chiffres 2 à 4 du dispositif de la décision entreprise seront annulés et il sera statué comme ci-dessus.</w:t>
      </w:r>
    </w:p>
    <w:p>
      <w:r>
        <w:t>* * * * *</w:t>
      </w:r>
    </w:p>
    <w:p>
      <w:r>
        <w:t>- 6/7 -</w:t>
      </w:r>
    </w:p>
    <w:p>
      <w:r>
        <w:t>C/3575/2022 PAR CES MOTIFS, La Chambre civile : A la forme : Déclare recevable le recours formé le 3 juin 2022 par A______ contre le jugement JTPI/6151/2022 rendu le 20 mai 2022 par le Tribunal de première instance dans la cause C/3575/2022-20 SML. Au fond : Annule ce jugement. Statuant à nouveau: Prononce la mainlevée définitive de l'opposition formée au commandement de payer, poursuite n° 1______, sous déduction de 20'400 fr. Déboute les parties de toutes autres conclusions. Sur les frais : Arrête les frais de première instance et de recours à 1'500 fr., partiellement compensés avec l'avance opérée, acquise à l'Etat de Genève. Les met à la charge de A______ à concurrence de 1'200 fr. et à celle de B______, dispensée en l'état de les verser, à concurrence de 300 fr. Condamne A______ à verser à l'ETAT DE GENEVE, soit pour lui les Services financier du Pouvoir judiciaire, 450 fr. Condamne A______ à verser à B______ 1'000 fr. à titre de dépens. Siégeant : Madame Pauline ERARD, présidente; Madame Sylvie DROIN, Madame Nathalie LANDRY-BARTHE, juges; Madame Laura SESSA, greffière. La présidente : Pauline ERARD</w:t>
      </w:r>
    </w:p>
    <w:p>
      <w:r>
        <w:t>La greffière : Laura SESSA</w:t>
      </w:r>
    </w:p>
    <w:p>
      <w:r>
        <w:t>- 7/7 -</w:t>
      </w:r>
    </w:p>
    <w:p>
      <w:r>
        <w:t>C/3575/2022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