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ACJC/1199/2020 vom 1. September 2020</w:t>
      </w:r>
    </w:p>
    <w:p>
      <w:r>
        <w:t>GE Cour de justice, 2020-09-01, FR</w:t>
      </w:r>
    </w:p>
    <w:p>
      <w:r>
        <w:rPr>
          <w:b/>
        </w:rPr>
        <w:t xml:space="preserve">Quelle: </w:t>
      </w:r>
      <w:r>
        <w:t>https://mcp.opencaselaw.ch/entscheid/ge_gerichte_ACJC_1199_2020</w:t>
      </w:r>
    </w:p>
    <w:p>
      <w:r>
        <w:t>FR: GE_GERICHTE ACJC/1199/2020 du 1 septembre 2020</w:t>
      </w:r>
    </w:p>
    <w:p>
      <w:r>
        <w:t>IT: GE_GERICHTE ACJC/1199/2020 del 1 settembre 2020</w:t>
      </w:r>
    </w:p>
    <w:p>
      <w:pPr>
        <w:pStyle w:val="Heading2"/>
      </w:pPr>
      <w:r>
        <w:t>Erwägungen</w:t>
      </w:r>
    </w:p>
    <w:p>
      <w:r>
        <w:rPr>
          <w:b/>
        </w:rPr>
        <w:t>E. 1.1</w:t>
      </w:r>
    </w:p>
    <w:p>
      <w:r>
        <w:t>En application de l'art. 103 CPC, les décisions en matière de fixation de sûretés, dont la nature relève de l'ordonnance d'instruction, peuvent faire l'objet d'un recours, dans un délai de dix jours à compter de la notification de la décision (art. 319 let. b ch. 1 et 321 al. 2 CPC; TAPPY, Commentaire romand, CPC, 2019, n° 11 ad art. 103 CPC).</w:t>
      </w:r>
    </w:p>
    <w:p>
      <w:r>
        <w:t>- 7/15 -</w:t>
      </w:r>
    </w:p>
    <w:p>
      <w:r>
        <w:t>C/20855/2018</w:t>
      </w:r>
    </w:p>
    <w:p>
      <w:r>
        <w:rPr>
          <w:b/>
        </w:rPr>
        <w:t>E. 1.2</w:t>
      </w:r>
    </w:p>
    <w:p>
      <w:r>
        <w:t>En l'occurrence, le recours est recevable pour avoir été déposé dans les forme et délai prévus par la loi.</w:t>
      </w:r>
    </w:p>
    <w:p>
      <w:r>
        <w:rPr>
          <w:b/>
        </w:rPr>
        <w:t>E. 2.1</w:t>
      </w:r>
    </w:p>
    <w:p>
      <w:r>
        <w:t>Le recours est ouvert pour violation du droit et constatation manifestement inexacte des faits (art. 320 CPC). L'autorité de recours a ainsi un plein pouvoir d'examen en droit, mais un pouvoir limité à l'arbitraire en fait (TAPPY, op. cit., n° 8 et ss ad 103 CPC; HOHL, Procédure civile, Tome II, 2ème éd., Berne 2010, n° 2307).</w:t>
      </w:r>
    </w:p>
    <w:p>
      <w:r>
        <w:rPr>
          <w:b/>
        </w:rPr>
        <w:t>E. 2.2</w:t>
      </w:r>
    </w:p>
    <w:p>
      <w:r>
        <w:t>La requête de sûretés est soumise à la procédure sommaire. La preuve stricte de l'insolvabilité ou du risque considérable de non-paiement des dépens n'est pas requise. La vraisemblance suffit. La charge de l'allégation et de la preuve repose sur le requérant en sûretés (ACJC/1621/2018 du 20 novembre 2018 consid. 1.2; ACJC/244/2018 du 26 février 2018 consid. 1.2; ACJC/794/2017 du 16 juin 2017; ACJC/938/2015 du 20 août 2015 consid. 2.1; ACJC/818/2015 du 8 juillet 2015 consid. 2.5.1; ACJC/1405/2012 du 28 septembre 2012 consid. 1; OGer/BE du 25.8.2014 (ZK 14 262) consid. 1.1 et 1.2; RÜEGG, Basler Kommentar ZPO, 3ème éd. 2017, n° 4 ad art. 100 CPC; TAPPY, op. cit., n° 29 ad art. 99 CPC).</w:t>
      </w:r>
    </w:p>
    <w:p>
      <w:r>
        <w:rPr>
          <w:b/>
        </w:rPr>
        <w:t>E. 2.3</w:t>
      </w:r>
    </w:p>
    <w:p>
      <w:r>
        <w:t>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(ATF 141 V 557 consid. 3.2.1; arrêt du Tribunal fédéral 4A_215/2017 précité).</w:t>
      </w:r>
    </w:p>
    <w:p>
      <w:r>
        <w:rPr>
          <w:b/>
        </w:rPr>
        <w:t>E. 3.1</w:t>
      </w:r>
    </w:p>
    <w:p>
      <w:r>
        <w:t>Aux termes de l'art. 99 al. 1 CPC, lorsqu'il existe certaines situations impliquant un risque élevé de difficultés de recouvrement, le demandeur peut être astreint à constituer des sûretés garantissant le futur paiement des dépens (TAPPY, op. cit., n° 3 ad art. 99 CPC). Le demandeur doit ainsi, sur requête du défendeur, fournir des sûretés en garantie du paiement des dépens lorsqu'il paraît insolvable, notamment en raison d'une mise en faillite, d'une procédure concordataire en cours ou de la délivrance d'actes de défaut de biens, (art. 99 al 1 let. b CPC) ou lorsque d'autres raisons font apparaître un risque considérable que les dépens ne soient pas versés (art. 99 al. 1 let. d CPC).</w:t>
      </w:r>
    </w:p>
    <w:p>
      <w:r>
        <w:t>- 8/15 -</w:t>
      </w:r>
    </w:p>
    <w:p>
      <w:r>
        <w:t>C/20855/2018</w:t>
      </w:r>
    </w:p>
    <w:p>
      <w:r>
        <w:rPr>
          <w:b/>
        </w:rPr>
        <w:t>E. 3.1.1</w:t>
      </w:r>
    </w:p>
    <w:p>
      <w:r>
        <w:t>La notion d'insolvabilité au sens de l'art. 99 al. 1 lit. b CPC implique que la partie concernée ne dispose pas des liquidités nécessaires pour faire face à ses dettes exigibles ni du crédit lui permettant de se procurer les montants nécessaires. Elle ne doit pas être admise facilement. Elle est généralement constatée par un nombre d'actes de poursuite inhabituel. Mais des poursuites, même fréquentes, ne suffisent pas à cette preuve lorsque, par suite d'opposition du débiteur, elles n'ont pas abouti à une saisie ni à une commination de faillite (ATF 111 II 206 consid. 1 et 2). Des indices de difficultés financières insuffisants pour que le demandeur paraisse insolvable au sens de l'art. 99 al. 1 let. b CPC pourront parfois et en fonction d'autres circonstances remplir les conditions de l'art. 99 al. 1 let. d CPC puisque sous cette clause générale peut être prise en considération toute circonstance propre à accroître sensiblement le risque que les dépens restent impayés (TAPPY, op. cit., n° 38 et 39 ad. art. 99 CPC).</w:t>
      </w:r>
    </w:p>
    <w:p>
      <w:r>
        <w:rPr>
          <w:b/>
        </w:rPr>
        <w:t>E. 3.1.2</w:t>
      </w:r>
    </w:p>
    <w:p>
      <w:r>
        <w:t>Il appartient au juge d'apprécier si le "risque considérable" au sens de l'art. 99 al. 1 let. d CPC - notion juridique indéterminée - est réalisé au sens de cette disposition (arrêt du Tribunal fédéral 5A_221/2014 du 10 septembre 2014 consid. 2 et 3). Tel peut être le cas si une partie fait l'objet de multiples commandements de payer pour des causes diverses, si elle a eu besoin d'un sursis ou d'une remise concernant les frais d'une autre procédure, ou si elle fait l'objet de saisies en cours. Le risque de non-versement des dépens peut aussi résulter des déclarations de la partie elle- même (TAPPY, op. cit., n° 39 ad art. 99 CPC). Le Message du Conseil fédéral à l'appui du projet de CPC (FF 2006 p. 6906) précise que l'octroi de sûretés requiert un grand (mis en italique par l'auteur du Message) risque de non-recouvrement. On pense notamment à l’asset stripping à la veille de la faillite, consistant à se défaire de ses actifs (p. ex. par transfert à une valeur inférieure à une société de sauvegarde). Le Tribunal fédéral a retenu que les conditions de l'art. 99 al. 1 let. d CPC sont en règle générale réalisées lorsque le demandeur contre lequel sont requises des sûretés s’oppose à une obligation qui dépasse de loin ses actifs; dans un tel cas, le tribunal n'excède pas son pouvoir d’appréciation lorsque, en se fondant sur le reproche selon lequel le recourant aurait déjà une fois soustrait des biens à une masse en faillite et sur un pronostic négatif dans la cause au fond, il admet un risque non seulement pour l’exécution future de la prétention invoquée au fond, mais aussi pour le versement des dépens (arrêt du Tribunal fédéral 5A_221/2014 du 10 septembre 2014 consid. 3).</w:t>
      </w:r>
    </w:p>
    <w:p>
      <w:r>
        <w:rPr>
          <w:b/>
        </w:rPr>
        <w:t>E. 3.2</w:t>
      </w:r>
    </w:p>
    <w:p>
      <w:r>
        <w:t>Les recourants reprochent au premier juge de ne pas avoir, dans un examen qu'ils qualifient de "lacunaire" de la situation de l'intimée, correctement appliqué l'art. 99 CPC au cas d'espèce. La Cour examinera leurs griefs en relation avec la</w:t>
      </w:r>
    </w:p>
    <w:p>
      <w:r>
        <w:t>- 9/15 -</w:t>
      </w:r>
    </w:p>
    <w:p>
      <w:r>
        <w:t>C/20855/2018 lettre b de l'alinéa premier de cette disposition dans un premier temps, puis en relation avec la lettre d. 3.2.1.1 Le premier juge a retenu avec raison que les conditions énumérées par l'art. 99 al. 1 let. b CPC ne sont pas réunies en l'espèce. L'intimée ne fait pas l'objet d'actes de défaut de biens (extrait des poursuites produit par les recourants). Elle ne fait pas l'objet d'une procédure concordataire, ni de mise en faillite (ce qui n'est allégué par aucune des parties). S'agissant de son insolvabilité, l'existence de trois poursuites - en réalité une créance identique ayant fait l'objet à trois reprises de poursuites - n'est pas un signe de difficultés de paiement mais le reflet d'un litige avec un prétendu créancier. L'intimée n'a pas de nombreuses poursuites pour des montants clairement dus qu'elle peinerait à régler. Les recourants n'allèguent pas qu'elle aurait par ailleurs des difficultés à régler ses créanciers. Elle dispose de liquidités à hauteur de près de dix millions de francs, soit un montant non négligeable, même s'il n'est pas très élevé au vu de la valeur du bilan de l'intimée (de l'ordre d'un milliard de francs) et de ses engagements. Certes, la production de trois extraits de compte bancaire à trois dates précises ne signifie pas qu'elle disposera en permanence de ces fonds, mais permet de constater qu'elle a pu en disposer à trois reprises sur une période relativement étendue de trois mois. En outre, les comptes 2015, produits par les recourants, font état d'une part non négligeable des actifs de l'intimée sous la forme de liquidités. Les états financiers récents de cette dernière sont a priori sains selon le rapport du 27 novembre 2019 de G______ SA et les recourants ne prouvent pas le contraire. Le fait que la société ait subi des pertes importantes par le passé et qu'elle ait connu, en 2017, une perte de capital aujourd'hui résorbée, appartient à un passé qui n'est plus si récent et il n'est ni allégué ni prouvé que ces indicateurs comptables négatifs - à eux-seuls insuffisants pour retenir l'insolvabilité - aient eu un impact en termes de solvabilité. 3.2.1.2 Les recourants reprochent au Tribunal d'avoir accordé au rapport du 27 novembre 2019 de G______ SA une valeur probante et une portée qu'il n'avait pas dans l'évaluation de la solvabilité de l'intimée. Ils reprochent au Tribunal d'avoir motivé son jugement de manière insuffisante à cet égard en concluant notamment que ce rapport "ne pouvait être contesté puisqu'il a[vait] justement pour objectif de renseigner sur les divers éléments financiers de la société au 31 décembre 2018". Ils invoquent la violation de leur droit d'être entendus en raison d'un défaut de motivation du jugement. Si l'argumentation développée par le Tribunal est certes succincte, elle est suffisante pour comprendre son raisonnement et se justifie par le caractère sommaire de la procédure. Il n'y a donc pas violation du droit d'être entendus des</w:t>
      </w:r>
    </w:p>
    <w:p>
      <w:r>
        <w:t>- 10/15 -</w:t>
      </w:r>
    </w:p>
    <w:p>
      <w:r>
        <w:t>C/20855/2018 recourants qui ont d'ailleurs suffisamment compris l'argumentation du Tribunal pour la critiquer dans leurs moyens sur le fond. Le fait qu'ils la considèrent erronée n'est pas pertinent sous l'angle de la violation du droit d'être entendu. Par ailleurs, le débat initié par les recourants sur la portée probante du rapport de G______ SA déplace indûment le fardeau de l'allégation et de la preuve sur l'intimée, alors qu'il repose sur les recourants auxquels il incombe d'alléguer et de rendre vraisemblable l'insolvabilité actuelle de la recourante ou le risque considérable que les dépens ne soient pas versés au sens de l'art. 99 al. 1 lit. b et d CPC. C'est donc essentiellement sur la base des éléments apportés par les recourants que la requête de sûretés doit être examinée. Or, ceux-ci ne se fondent que sur des documents comptables relativement anciens, dont la portée n'est plus d'actualité, ce que permettent de souligner les informations contenues dans le rapport de G______ SA. En ce qui a trait à la portée probante de ce document, il n'en est pas dénué, contrairement à ce que soutiennent les recourants. G______ SA est l'organe de révision de l'intimée. A ce titre, il révise annuellement les comptes et adresse un rapport à l'assemblée générale conformément aux art. 727 et ss CO; il assume la responsabilité prévue par l'art. 755 CO. L'organe de révision qui procède au contrôle ordinaire d'une société anonyme est tenu de remplir un certain nombre de garanties d'indépendance dans l'exercice de sa mission (art. 728 CO), ce qui en fait un organe doté d'un capital de confiance accru pour les actionnaires, mais également pour les créanciers. Lorsque l'organe de révision rend des services connexes à sa tâche principale de révision, notamment en émettant un rapport découlant de procédures convenues comme c'est le cas en l'occurrence, les normes professionnelles lui imposent l'intégrité, l'objectivité, la compétence professionnelle, le soin et la diligence (Manuel Suisse d'audit, tome 3, chap. 5, p. 275 - "autres vérifications"; Norme d'audit suisse 920 : "Examen d'informations financières sur la base de procédures convenues"). Compte tenu de cet ensemble de normes qui encadrent l'activité de G______ SA en sa qualité d'organe de révision, le Tribunal pouvait admettre sans arbitraire le rapport du 27 novembre 2019 à titre de preuve dans son examen de la solvabilité de l'intimée. Lorsque G______ SA affirme dans ce rapport "avoir vérifié" que l'intimée était en perte de capital en 2017 et ne l'était plus en 2018, que ses fonds propres s'élevaient à 43'818'578 fr. et qu'elle avait réalisé un bénéfice de 37'333'433 fr. en 2018, que dans la comptabilité 2018 ne figurait pas la créance prétendue envers les recourants, elle se fonde sur ses constats de réviseur et l'on ne voit pas qu'elle s'écarte de ce qu'elle avait affirmé dans la vérification des comptes, au risque d'engager sa responsabilité. Les réserves émises par le réviseur sur son propre rapport du 27 novembre 2019 portent essentiellement sur le fait qu'il n'a ni la valeur qualifiée ni la portée globale</w:t>
      </w:r>
    </w:p>
    <w:p>
      <w:r>
        <w:t>- 11/15 -</w:t>
      </w:r>
    </w:p>
    <w:p>
      <w:r>
        <w:t>C/20855/2018 d'un rapport de révision annuel. Il n'en demeure pas moins que les informations contenues dans ce rapport reposent sur les comptes annuels révisés et les constats de révision de G______ SA. Ce document est donc apte à prouver les faits qu'il décrit. Contrairement à ce que soutiennent les recourants, la mission confiée au réviseur et le cadre des procédures convenues sont exposés en début de rapport. Ce dernier permet donc de comprendre le cadre dans lequel G______ SA a déployé son activité ainsi que de contextualiser et d'apprécier les données qu'il contient. Quant au fait que le rapport mentionne qu'il n'était destiné qu'au conseil d'administration de l'intimée et non à des tiers, il n'entache en rien sa valeur probante, mais pourrait tout au plus nuire aux relations entre les organes de l'intimée. Le premier juge était ainsi fondé à admettre ce moyen de preuve et à en déduire la solvabilité de l'intimée au sens de l'art. 99 al. 1 let. b CPC.</w:t>
      </w:r>
    </w:p>
    <w:p>
      <w:r>
        <w:rPr>
          <w:b/>
        </w:rPr>
        <w:t>E. 3.2.2</w:t>
      </w:r>
    </w:p>
    <w:p>
      <w:r>
        <w:t>Il convient dès lors d'examiner si les circonstances décrites et rendues vraisemblables par les recourants conduisent au constat qu'il existerait un risque considérable que les dépens ne soient pas payés au sens de l'art. 99 al. 1 let. d CPC. Les recourants soulèvent essentiellement trois griefs dans l'application de cette disposition.</w:t>
      </w:r>
    </w:p>
    <w:p>
      <w:r>
        <w:rPr>
          <w:b/>
        </w:rPr>
        <w:t>E. 3.2.2.1</w:t>
      </w:r>
    </w:p>
    <w:p>
      <w:r>
        <w:t>En premier lieu, ils invoquent les trois poursuites déjà mentionnées dont le Tribunal aurait sous-estimé l'impact. Ce sont les seules poursuites établies contre l'intimée qui ne concernent qu'une seule créance litigieuse. Bien que d'un montant important - qui pourrait provoquer le surendettement de l'intimée - et correspondant à un litige d'ampleur entre [l'association] L______ d'une part et l'intimée et ses organes actuels d'autre part, ces poursuites ont été frappées d'opposition et n'ont pas fait l'objet d'une procédure de mainlevée. Une procédure pénale contre les organes de l'intimée avec conclusions civiles - valant prétendument action en reconnaissance de dette et mainlevée de l'opposition aux poursuites susmentionnées, dont l'existence est alléguée sans la production d'aucune pièce - est insuffisante à faire de ces poursuites un risque considérable au sens de l'art. 99 al. 1 let. d CPC. Il semble en effet qu'une requête ou une demande en mainlevée de l'opposition formée dans le cadre de conclusions civiles articulées dans la procédure pénale dirigée contre les organes de la société, présente des chances de succès réduites, la société n'étant pas partie à la procédure pénale. Il n'est finalement pas allégué et il ne ressort pas des pièces produites que l'intimée aurait provisionné un quelconque montant à ce titre ce qui signifie que la créance en poursuite n'est pas en l'état considérée par la prétendue débitrice comme un risque majeur. Ces poursuites ne représentent donc pas un élément suffisant pour considérer que le paiement des dépens des recourants pourrait être mis en danger, étant rappelé que l'expression "risque considérable" utilisée par le législateur est le signe d'exigences élevées dans l'application de l'art. 99 al. 1 let. d CPC comme le soulignent de surcroît les exemples mentionnés supra.</w:t>
      </w:r>
    </w:p>
    <w:p>
      <w:r>
        <w:t>- 12/15 -</w:t>
      </w:r>
    </w:p>
    <w:p>
      <w:r>
        <w:t>C/20855/2018 De simples inquiétudes ou quelques signaux comptables négatifs sont ainsi insuffisants.</w:t>
      </w:r>
    </w:p>
    <w:p>
      <w:r>
        <w:rPr>
          <w:b/>
        </w:rPr>
        <w:t>E. 3.2.2.2</w:t>
      </w:r>
    </w:p>
    <w:p>
      <w:r>
        <w:t>En second lieu, les recourants reviennent sur les pertes subies par l'intimée entre 2012 et 2015. Ce qui a été retenu supra dans le contexte de l'art. 99 al. 1 let. b CPC peut être repris dans celui de l'art. 99 al. 1 let. d CPC, notamment la relative ancienneté de ces données. Il s'agit à nouveau les mettre en balance avec la valeur globale du bilan de l'intimée et le fait qu'une part significative de ses actifs est composée de participations dans d'autre sociétés - D______ SA n'est en effet pas la seule ni la principale participation de D______ SA contrairement à ce que soutiennent les recourants - dont il n'est pas allégué qu'elles n'auraient pas la valeur indiquée au bilan. Il n'est d'ailleurs pas contesté par les parties que la valeur de la société D______ SA a été intégralement amortie par une provision équivalente, ce qui n'a pas empêché l'intimée d'inscrire un bénéfice dans ses comptes en 2018. En tout état, les pertes alléguées ne sont pas encore des éléments suffisants au sens de l'art. 99 al. 1 let. d CPC pour obtenir des sûretés au vu des principes exposés plus haut.</w:t>
      </w:r>
    </w:p>
    <w:p>
      <w:r>
        <w:rPr>
          <w:b/>
        </w:rPr>
        <w:t>E. 3.2.2.3</w:t>
      </w:r>
    </w:p>
    <w:p>
      <w:r>
        <w:t>Les recourants invoquent en troisième lieu l'absence globale de crédibilité de l'intimée lorsqu'elle présente sa situation actuelle comme "excellente" au vu des nombreux signaux d'inquiétude qu'ils soulèvent. Ils relèvent qu'elle aurait pu lever tous les doutes à cet égard en produisant ses comptes 2016 à 2019. Or, l'intimée n'a pas prétendu que sa situation était "excellente" - elle est en effet confrontée aux conséquences de l'investissement en Turquie ce qui n'est contesté par aucune des parties - mais qu'elle ne remplissait pas les conditions qualifiées d'application de l'art. 99 al. 1 CPC. Par ailleurs, ce grief général des recourants n'a guère de portée et se heurte à nouveau au fait qu'il leur appartient d'alléguer et rendre vraisemblables les conditions d'octroi de sûretés et non à l'intimée de prouver que les conditions n'en seraient pas réunies. Cette dernière ne saurait non plus être contrainte de fournir des éléments factuels ou de preuve ignorés des recourants.</w:t>
      </w:r>
    </w:p>
    <w:p>
      <w:r>
        <w:rPr>
          <w:b/>
        </w:rPr>
        <w:t>E. 3.2.2.4</w:t>
      </w:r>
    </w:p>
    <w:p>
      <w:r>
        <w:t>Il n'y a pas lieu non plus de considérer que ces circonstances, prises dans leur ensemble (il ne s'agit en définitive plus que des trois poursuites de [l'association] L______ et des pertes essuyées entre 2012 et 2015), permettraient de fonder une obligation de fournir des sûretés. La substance de chacun de ces éléments s'étant révélée particulièrement insuffisante au vu des conditions restrictives de l'art. 99 al. 1 let. d CPC, leur réunion n'atteint pas non plus les réquisits exigeants de cette norme.</w:t>
      </w:r>
    </w:p>
    <w:p>
      <w:r>
        <w:rPr>
          <w:b/>
        </w:rPr>
        <w:t>E. 3.2.2.5</w:t>
      </w:r>
    </w:p>
    <w:p>
      <w:r>
        <w:t>Les recourants n'invoquent plus en seconde instance le fait que la demande déposée par l'intimée contre eux aurait eu pour seul but de créer artificiellement une prétention qu'elle entendait faire figurer dans son bilan afin de masquer la perte de capital, ni le risque que la constellation F______ ne vide l'intimée de sa</w:t>
      </w:r>
    </w:p>
    <w:p>
      <w:r>
        <w:t>- 13/15 -</w:t>
      </w:r>
    </w:p>
    <w:p>
      <w:r>
        <w:t>C/20855/2018 substance et la répartisse entre les diverses entités du groupe provoquant ainsi à terme son insolvabilité.</w:t>
      </w:r>
    </w:p>
    <w:p>
      <w:r>
        <w:rPr>
          <w:b/>
        </w:rPr>
        <w:t>E. 3.2.2.6</w:t>
      </w:r>
    </w:p>
    <w:p>
      <w:r>
        <w:t>En conclusion, les griefs développés par les recourants ne permettent pas de remettre en cause l'application de l'art. 99 al. 1 let. d CPC effectuée par le Tribunal.</w:t>
      </w:r>
    </w:p>
    <w:p>
      <w:r>
        <w:rPr>
          <w:b/>
        </w:rPr>
        <w:t>E. 3.2.3</w:t>
      </w:r>
    </w:p>
    <w:p>
      <w:r>
        <w:t>L'ordonnance dont est recours ne prête ainsi pas le flanc à la critique de sorte que le recours sera rejeté.</w:t>
      </w:r>
    </w:p>
    <w:p>
      <w:r>
        <w:rPr>
          <w:b/>
        </w:rPr>
        <w:t>E. 4</w:t>
      </w:r>
    </w:p>
    <w:p>
      <w:r>
        <w:t>Les frais judiciaires du recours, comprenant ceux de l'arrêt sur effet suspensif du 20 février 2020, seront arrêtés à 2'200 fr. (art. 21 et 41 RTFMC) et mis à la charge des recourants, qui succombent (art. 106 al. 1 CPC). Ils seront compensés avec les avances effectuées par ceux-ci, lesquelles demeurent acquises à l'Etat de Genève (art. 111 al. 1 CPC). Les recourants verseront à l'intimée 4'000 fr., débours et TVA inclus, à titre de dépens du recours (art. 84, 85, 88 et 90 RTFMC). * * * * *</w:t>
      </w:r>
    </w:p>
    <w:p>
      <w:r>
        <w:t>- 14/15 -</w:t>
      </w:r>
    </w:p>
    <w:p>
      <w:r>
        <w:t>C/20855/2018 PAR CES MOTIFS, La Chambre civile : A la forme : Déclare recevable le recours interjeté par A______, B______ et C______ contre l'ordonnance OTPI/74/2020 rendue le 30 janvier 2020 par le Tribunal de première instance dans la cause C/20855/2018-5. Au fond : Le rejette. Déboute les parties de toutes autres conclusions. Sur les frais : Arrête les frais judiciaires du recours à 2'200 fr., les met à la charge de A______, B______ et C______ et les compense avec les avances effectuées, qui demeurent acquises à l'Etat de Genève. Condamne solidairement A______, B______ et C______ à verser à D______ SA 4'000 fr. à titre de dépens de recours. Siégeant : Madame Ursula ZEHETBAUER GHAVAMI, présidente; Madame Sylvie DROIN et Monsieur Jean REYMOND, juges; Madame Camille LESTEVEN, greffière.</w:t>
      </w:r>
    </w:p>
    <w:p>
      <w:r>
        <w:t>La Présidente : Ursula ZEHETBAUER GHAVAMI</w:t>
      </w:r>
    </w:p>
    <w:p>
      <w:r>
        <w:t>La Greffière : Camille LESTEVEN</w:t>
      </w:r>
    </w:p>
    <w:p>
      <w:r>
        <w:t>- 15/15 -</w:t>
      </w:r>
    </w:p>
    <w:p>
      <w:r>
        <w:t>C/20855/2018</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