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ACJC/1195/2024 vom 16. Oktober 2024</w:t>
      </w:r>
    </w:p>
    <w:p>
      <w:r>
        <w:t>GE Cour de justice, 2024-10-16, FR</w:t>
      </w:r>
    </w:p>
    <w:p>
      <w:r>
        <w:rPr>
          <w:b/>
        </w:rPr>
        <w:t xml:space="preserve">Quelle: </w:t>
      </w:r>
      <w:r>
        <w:t>https://mcp.opencaselaw.ch/entscheid/ge_gerichte_ACJC_1195_2024</w:t>
      </w:r>
    </w:p>
    <w:p>
      <w:r>
        <w:t>FR: GE_GERICHTE ACJC/1195/2024 du 16 octobre 2024</w:t>
      </w:r>
    </w:p>
    <w:p>
      <w:r>
        <w:t>IT: GE_GERICHTE ACJC/1195/2024 del 16 ottobre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consid.1).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arrêt du Tribunal fédéral 4A_376/2021 du 7 janvier 2022 consid.1; Lachat, Procédure civile en matière de baux et loyers, Lausanne 2019, pp. 69-70).</w:t>
      </w:r>
    </w:p>
    <w:p>
      <w:r>
        <w:rPr>
          <w:b/>
        </w:rPr>
        <w:t>E. 1.2</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1.3</w:t>
      </w:r>
    </w:p>
    <w:p>
      <w:r>
        <w:t>A teneur du procès-verbal du Tribunal, dont la teneur n'est pas contestée, l'appelant B______ aurait fait défaut en sa qualité personnelle, ce qui a d'ailleurs été relevé devant les premiers juges par les intimés.</w:t>
      </w:r>
    </w:p>
    <w:p>
      <w:r>
        <w:t>- 5/9 -</w:t>
      </w:r>
    </w:p>
    <w:p>
      <w:r>
        <w:t>C/22560/2023 Les premiers juges n'ont apparemment pas éclairci ce point (qu'ils n'ont pas non plus évoqué dans le jugement), alors que l'intéressé se présentait apparemment seulement en qualité d'administrateur de la société anonyme locataire, sans exposer expressément si et cas échéant pour quelle raison il aurait été défaillant en ce qui le concernait personnellement.</w:t>
      </w:r>
    </w:p>
    <w:p>
      <w:r>
        <w:t>Le Tribunal n'a d'ailleurs pas davantage fait figurer au procès-verbal de conclusions de la partie locataire; il en sera déduit que celle-ci a implicitement conclu à l'irrecevabilité respectivement au rejet de la requête de l'intimée.</w:t>
      </w:r>
    </w:p>
    <w:p>
      <w:r>
        <w:t>Dans ces circonstances particulières, il ne sera pas retenu que les conclusions d'appel de l'appelant B______ seraient irrecevables car nouvelles.</w:t>
      </w:r>
    </w:p>
    <w:p>
      <w:r>
        <w:t>L'appel sera ainsi considéré comme recevable pour avoir été formé dans le délai et selon la forme prévus par la loi, la valeur litigieuse étant supérieure à 10'000 fr.</w:t>
      </w:r>
    </w:p>
    <w:p>
      <w:r>
        <w:rPr>
          <w:b/>
        </w:rPr>
        <w:t>E. 2</w:t>
      </w:r>
    </w:p>
    <w:p>
      <w:r>
        <w:t>Les appelants reprochent au Tribunal d'avoir considéré le cas comme clair. Selon eux, la résiliation du 28 juin 2022 est nulle, puisque la mise en demeure du 20 mai 2022 n'arrivait à échéance que le 29 juin 2022; l'avis officiel était donc prématuré, et, en outre mentionnait en qualité de bailleresse D______ alors que celle-ci était décédée depuis plusieurs mois. Ils se prévalent encore d'une attitude contradictoire de la partie bailleresse, vu le long délai entre la date de résiliation et le dépôt de la présente procédure.</w:t>
      </w:r>
    </w:p>
    <w:p>
      <w:r>
        <w:rPr>
          <w:b/>
        </w:rPr>
        <w:t>E. 2.1</w:t>
      </w:r>
    </w:p>
    <w:p>
      <w:r>
        <w:t>Aux termes de l'art. 257 CPC, relatif à la procédure de protection dans les cas clairs, le tribunal admet l'application de la procédure sommaire lorsque les conditions suivantes sont remplies: (a) l'état de fait n'est pas litigieux ou est susceptible d'être immédiatement prouvé et (b) la situation juridique est claire (al. 1). Le tribunal n'entre pas en matière sur la requête lorsque cette procédure ne peut pas être appliquée (al. 3).</w:t>
      </w:r>
    </w:p>
    <w:p>
      <w:r>
        <w:t>La recevabilité de la procédure de protection dans les cas clairs est donc soumise à deux conditions cumulatives.</w:t>
      </w:r>
    </w:p>
    <w:p>
      <w:r>
        <w:t>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le demandeur doit ainsi apporter la preuve certaine (voller Beweis) des faits justifiant sa prétention;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w:t>
      </w:r>
    </w:p>
    <w:p>
      <w:r>
        <w:t>- 6/9 -</w:t>
      </w:r>
    </w:p>
    <w:p>
      <w:r>
        <w:t>C/22560/2023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141 III 23 consid. 3.2; 138 III 123 consid. 2.1.2).</w:t>
      </w:r>
    </w:p>
    <w:p>
      <w:r>
        <w:t>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w:t>
      </w:r>
    </w:p>
    <w:p>
      <w:r>
        <w:rPr>
          <w:b/>
        </w:rPr>
        <w:t>E. 2.2</w:t>
      </w:r>
    </w:p>
    <w:p>
      <w:r>
        <w:t>La procédure de protection dans les cas clairs est soumise à la procédure sommaire des art. 248 ss CPC (art. 248 let. b CPC), et plus particulièrement aux art. 252 à 256 CPC. La maxime des débats est applicable (art. 55 al. 1 CPC), sauf dans les deux cas prévus par l'art. 255 CPC (lequel est réservé par l'art. 55 al. 2 CPC), qui ne sont pas pertinents en l'espèce. Dans l'application de la maxime des débats, il y a toutefois lieu de tenir compte des spécificités de la procédure de protection dans les cas clairs (ATF 144 III 462 consid. 3.2; arrêt du Tribunal fédéral 4A_218/2017 du 14 juillet 2017 consid. 3.1). Ainsi, selon la jurisprudence, en première instance, la requête doit en règle générale être formée par écrit (art. 252 al. 2 CPC). La réponse devrait aussi, en dérogation à l'art. 253 CPC, être formulée par écrit; si, exceptionnellement, la partie défenderesse ne dépose pas de réponse écrite et communique oralement sa réponse à l'audience, le juge de première instance doit au moins protocoler les conclusions, contestations, objections et exceptions que cette partie fait valoir, afin qu'il puisse être établi qu'elle a été entendue (art. 235 al. 1 let. d et al. 2 CPC par analogie). Lorsque la partie défenderesse ne comparaît pas à l'audience, le juge doit, sous réserve de l'art. 153 al. 2 CPC, statuer sur la base des actes du demandeur et du dossier (art. 234 CPC par analogie; ATF 144 III 462 consid. 3.2.1; arrêt du Tribunal fédéral 4A_218/2017 précité consid. 3.1.1).</w:t>
      </w:r>
    </w:p>
    <w:p>
      <w:r>
        <w:rPr>
          <w:b/>
        </w:rPr>
        <w:t>E. 2.3</w:t>
      </w:r>
    </w:p>
    <w:p>
      <w:r>
        <w:t>Lorsque le bailleur intente une action en expulsion pour défaut de paiement du loyer au sens de l'art. 257d CO, comme celle pour défaut de paiement du fermage au sens de l'art. 282 CO, selon la procédure de protection dans les cas clairs (art. 257 CPC), le tribunal doit trancher à titre préjudiciel la question de la validité de la résiliation, laquelle ne doit être ni inefficace, ni nulle, ni annulable (une</w:t>
      </w:r>
    </w:p>
    <w:p>
      <w:r>
        <w:t>- 7/9 -</w:t>
      </w:r>
    </w:p>
    <w:p>
      <w:r>
        <w:t>C/22560/2023 prolongation du bail n'entrant pas en ligne de compte lorsque la résiliation est signifiée pour demeure conformément aux art. 257d ou 282 CO). En effet, l'expulsion du locataire présuppose que le bail ait valablement pris fin, puisque l'extinction du bail est une condition du droit à la restitution des locaux (art. 267 al. 1 CO, respectivement art. 299 al. 1 CO). Les conditions de l'art. 257 al. 1 CPC s'appliquent également à cette question préjudicielle, soit notamment aux conditions de l'art. 257d al. 1 CO (ATF 144 III 462 consid. 3.3.1; 141 III 262 consid. 3.2 in fine; 142 III 515 consid. 2.2.4 in fine). Il incombe au bailleur, conformément à l'art. 8 CC, d'alléguer et de prouver les conditions de l'art. 257d CO (faits générateurs de droit; rechtserhebende Tatsachen). Il appartient, en revanche, au locataire d'invoquer les faits dirimants (rechtshindernde Tatsachen) ou destructeurs (rechtsvernichtende Tatsachen), en invoquant des objections ou des exceptions (Einwendungen oder Einreden), comme l'extinction de sa dette ou la compensation avec une contre-créance.</w:t>
      </w:r>
    </w:p>
    <w:p>
      <w:r>
        <w:rPr>
          <w:b/>
        </w:rPr>
        <w:t>E. 2.4</w:t>
      </w:r>
    </w:p>
    <w:p>
      <w:r>
        <w:t>Le bailleur doit alléguer et prouver avoir notifié régulièrement l'avis comminatoire conformément à l'art. 257d al. 1 CO (principe de la réception dite relative, valable normalement pour le calcul des délais de procédure; cf. ATF 119 II 147 consid. 2; arrêt du Tribunal fédéral 4A_100/2018 précité consid. 7), ainsi que la résiliation du bail selon l'art. 257d al. 2 CO (principe de la réception dite absolue, valable pour les délais de droit matériel; cf. ATF 143 III 15 consid. 4.1; 140 III 244 consid. 5.2; arrêt du Tribunal fédéral 4A_100/2018 précité consid. 7). La résiliation est un droit formateur qui s'exerce par un acte juridique unilatéral, lequel peut émaner d'un représentant d'une partie au contrat De manière générale, la manifestation de volonté de celui qui agit au nom d'autrui lie le représenté lorsque le représentant dispose des pouvoirs nécessaires à cet effet (art. 32 al. 1 CO) ou lorsque le représenté ratifie l'acte accompli en son nom (art. 38 CO) ou encore lorsque le tiers peut se fier de bonne foi aux pouvoirs qui lui sont communiqués (art. 33 al. 3, art. 34 al. 3 et art. 37 CO) (ATF 131 III 511 consid. 3.1). La résiliation met fin unilatéralement à un rapport de droit et produit effet dès qu'elle entre dans la sphère de puissance du destinataire. Une jurisprudence déjà ancienne en a déduit que les conditions de validité d'une telle déclaration devaient être réunies à ce moment-là (ATF 108 II 190 consid. 3). Plus récemment, le Tribunal fédéral a relevé le caractère irrévocable de la résiliation, qui ne peut en principe pas être soumise à des conditions (ATF 128 III 129 consid. 2a). Dans ce contexte, le congé notifié par un représentant non autorisé peut s'avérer problématique puisqu'il ne prendra effet (rétroactivement) que s'il est ratifié par le représenté et qu'une situation juridique incertaine (Schwebezustand) est ainsi créée jusqu'à une éventuelle ratification (cf. arrêt du Tribunal fédéral 4A_107/2010 du 3 mai 2010 consid. 2.3). Selon la jurisprudence, le tiers ne peut en tout cas pas se prévaloir de l'absence de pouvoirs du représentant lorsqu'il ne</w:t>
      </w:r>
    </w:p>
    <w:p>
      <w:r>
        <w:t>- 8/9 -</w:t>
      </w:r>
    </w:p>
    <w:p>
      <w:r>
        <w:t>C/22560/2023 prend connaissance de cette circonstance qu'après la ratification par le représenté; en effet, dans ce cas-là, le tiers ne s'est pas trouvé dans une situation juridique incertaine au sujet des effets de l'acte en cause (cf. ATF 128 III 129 consid. 2b et c; arrêt du Tribunal fédéral 4A_478/2015 du 20 mai 2016 consid. 3.1).</w:t>
      </w:r>
    </w:p>
    <w:p>
      <w:r>
        <w:rPr>
          <w:b/>
        </w:rPr>
        <w:t>E. 2.5</w:t>
      </w:r>
    </w:p>
    <w:p>
      <w:r>
        <w:t>En l'occurrence, l'avis comminatoire, soumis à la théorie de la réception dite relative, a été expédié par pli recommandé, non retiré à l'échéance du délai de garde (dont il est établi qu'il s'agissait du 30 mai 2022). Le délai comminatoire de trente jours a ainsi commencé à courir le lendemain de l'expiration dudit délai de garde.</w:t>
      </w:r>
    </w:p>
    <w:p>
      <w:r>
        <w:t>Il s'ensuit que ce délai n'avait pas expiré lors de la réception, le 29 juin 2022, de la résiliation expédiée la veille.</w:t>
      </w:r>
    </w:p>
    <w:p>
      <w:r>
        <w:t>Par ailleurs, il est constant que l'avis de résiliation portait le nom, en qualité de partie bailleresse, d'une personne décédée depuis plusieurs mois, dont rien n'indique que l'exécuteur testamentaire aurait donné des pouvoirs à la régie aux fins de mettre fin au bail. Certes, cet acte formateur a ultérieurement été ratifié, mais, comme l'admet l'exécuteur testamentaire, seulement au moment du dépôt de la requête d'évacuation, soit quinze mois plus tard environ.</w:t>
      </w:r>
    </w:p>
    <w:p>
      <w:r>
        <w:t>Au vu de ce qui précède, c'est à tort que le Tribunal a retenu implicitement que les conditions de l'art. 257 CPC étaient réalisées, et fait droit aux conclusions de l'intimé. Le jugement sera dès lors annulé, et il sera statué à nouveau (art. 318 al. 1 let. b CPC) dans le sens de l'irrecevabilité de la requête.</w:t>
      </w:r>
    </w:p>
    <w:p>
      <w:r>
        <w:rPr>
          <w:b/>
        </w:rPr>
        <w:t>E. 3</w:t>
      </w:r>
    </w:p>
    <w:p>
      <w:r>
        <w:t>Il n'est pas prélevé de frais ni alloué de dépens, s'agissant d'une cause soumise à la juridiction des baux et loyers (art. 22 al. 1 LaCC). * * * * *</w:t>
      </w:r>
    </w:p>
    <w:p>
      <w:r>
        <w:t>- 9/9 -</w:t>
      </w:r>
    </w:p>
    <w:p>
      <w:r>
        <w:t>C/22560/2023 PAR CES MOTIFS, La Chambre des baux et loyers : A la forme : Déclare recevable l'appel interjeté le 21 mars 2024 par A______ SA et B______ contre le jugement JTBL/205/2024 rendu le 5 février 2024 par le Tribunal des baux et loyers dans la cause C/22560/2023. Au fond : Annule ce jugement. Cela fait: Déclare irrecevable la requête formée le 13 octobre 2023 par C______ en sa qualité d'exécuteur testamentaire agissant pour l'hoirie de feu D______, soit E______, F______, G______ et H______. Dit que la procédure est gratuite. Déboute les parties de toutes autres conclusions. Siégeant : Madame Nathalie LANDRY-BARTHE, présidente; Madame Sylvie DROIN, Monsieur Laurent RIEBEN, juges;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