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ACJC/1195/2022 vom 13. September 2022</w:t>
      </w:r>
    </w:p>
    <w:p>
      <w:r>
        <w:t>GE Cour de justice, 2022-09-13, FR</w:t>
      </w:r>
    </w:p>
    <w:p>
      <w:r>
        <w:rPr>
          <w:b/>
        </w:rPr>
        <w:t xml:space="preserve">Quelle: </w:t>
      </w:r>
      <w:r>
        <w:t>https://mcp.opencaselaw.ch/entscheid/ge_gerichte_ACJC_1195_2022</w:t>
      </w:r>
    </w:p>
    <w:p>
      <w:r>
        <w:t>FR: GE_GERICHTE ACJC/1195/2022 du 13 septembre 2022</w:t>
      </w:r>
    </w:p>
    <w:p>
      <w:r>
        <w:t>IT: GE_GERICHTE ACJC/1195/2022 del 13 settembre 2022</w:t>
      </w:r>
    </w:p>
    <w:p>
      <w:pPr>
        <w:pStyle w:val="Heading2"/>
      </w:pPr>
      <w:r>
        <w:t>Erwägungen</w:t>
      </w:r>
    </w:p>
    <w:p>
      <w:r>
        <w:rPr>
          <w:b/>
        </w:rPr>
        <w:t>E. 4.1</w:t>
      </w:r>
    </w:p>
    <w:p>
      <w:r>
        <w:t>Vu les circonstances du cas d'espèce et eu égard aux griefs soulevés par l'appelant, qui plaident au bénéfice de l'assistance judicaire, la Cour renoncera à la perception de frais judiciaires d'appel, qui seront laissés à la charge de l'Etat de Genève (art. 107 al. 2 CPC).</w:t>
      </w:r>
    </w:p>
    <w:p>
      <w:r>
        <w:rPr>
          <w:b/>
        </w:rPr>
        <w:t>E. 4.2</w:t>
      </w:r>
    </w:p>
    <w:p>
      <w:r>
        <w:t>Compte tenu de la nature familiale du litige, chaque partie supportera ses propres dépens d'appel. * * * * *</w:t>
      </w:r>
    </w:p>
    <w:p>
      <w:r>
        <w:t>- 15/15 -</w:t>
      </w:r>
    </w:p>
    <w:p>
      <w:r>
        <w:t>C/11655/2020 PAR CES MOTIFS, La Chambre civile :</w:t>
      </w:r>
    </w:p>
    <w:p>
      <w:r>
        <w:t>A la forme : Déclare recevable l'appel interjeté le 4 octobre 2021 par A______ contre le jugement JTPI/11683/2021 rendu le 20 septembre 2021 par le Tribunal de première instance dans la cause C/11655/2020. Au fond : Annule les chiffres 3, 5 et 6 du dispositif du jugement entrepris. Renvoie la cause au Tribunal de première instance afin qu'il procède dans le sens des considérants. Confirme le jugement pour le surplus. Déboute les parties de toutes autres conclusions. Sur les frais : Renonce à la perception de frais judiciaires d'appel. Dit que chaque partie supporte ses propres dépens d'appel. Siégeant : Madame Jocelyne DEVILLE-CHAVANNE, présidente; Madame Verena PEDRAZZINI RIZZI, Madame Nathalie LANDRY-BARTHE, juges; Madame Sandra CARRIER, greffière. La présidente : Jocelyne DEVILLE-CHAVANNE</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