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ACJC/1193/2017 vom 19. September 2017</w:t>
      </w:r>
    </w:p>
    <w:p>
      <w:r>
        <w:t>GE Cour de justice, 2017-09-19, FR</w:t>
      </w:r>
    </w:p>
    <w:p>
      <w:r>
        <w:rPr>
          <w:b/>
        </w:rPr>
        <w:t xml:space="preserve">Quelle: </w:t>
      </w:r>
      <w:r>
        <w:t>https://mcp.opencaselaw.ch/entscheid/ge_gerichte_ACJC_1193_2017</w:t>
      </w:r>
    </w:p>
    <w:p>
      <w:r>
        <w:t>FR: GE_GERICHTE ACJC/1193/2017 du 19 septembre 2017</w:t>
      </w:r>
    </w:p>
    <w:p>
      <w:r>
        <w:t>IT: GE_GERICHTE ACJC/1193/2017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sont compétents une instance unique, au sens des art. 5 et 8 CPC (art. 243 al. 3 CPC).</w:t>
      </w:r>
    </w:p>
    <w:p>
      <w:r>
        <w:t>- 4/8 -</w:t>
      </w:r>
    </w:p>
    <w:p>
      <w:r>
        <w:t>C/7748/2017</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w:t>
      </w:r>
    </w:p>
    <w:p>
      <w:r>
        <w:rPr>
          <w:b/>
        </w:rPr>
        <w:t>E. 2.2</w:t>
      </w:r>
    </w:p>
    <w:p>
      <w:r>
        <w:t>La présente demande relève des "tarifs communs" TC 8 et TC 9 tels qu'approuvés par la Commission arbitrale fédérale et valables du 1er janvier 2012 au 31 décembre 2016.</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2.5</w:t>
      </w:r>
    </w:p>
    <w:p>
      <w:r>
        <w:t>En l'espèce, s'il n'est pas allégué ni prouvé que la défenderesse détient un photocopieur ou un système informatique interne dans l'entreprise, il confine à la</w:t>
      </w:r>
    </w:p>
    <w:p>
      <w:r>
        <w:t>- 5/8 -</w:t>
      </w:r>
    </w:p>
    <w:p>
      <w:r>
        <w:t>C/7748/2017 haute certitude que tel est le cas. Si la défenderesse n'en possédait pas, elle n'aurait pas manqué d'en informer la demanderesse à réception de l'estimation des frais, des factures de redevances et des mises en demeure, ou le faire savoir dans le cadre de la présente procédure. Elle est donc soumise à l'obligation de s'acquitter de la redevance prévue par les tarifs TC 8 et TC 9.</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les sommes de 92 fr. 30 avec intérêts à 5% depuis le 17 décembre 2015, pour les redevances des années 2012 à 2014, et 46 fr. 15 avec intérêts à 5% l'an dès le 29 juin 2016, à titre de redevances pour l'année 2016, date à partir desquelles la défenderesse a été en demeure.</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w:t>
      </w:r>
    </w:p>
    <w:p>
      <w:r>
        <w:t>- 6/8 -</w:t>
      </w:r>
    </w:p>
    <w:p>
      <w:r>
        <w:t>C/7748/2017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w:t>
      </w:r>
    </w:p>
    <w:p>
      <w:r>
        <w:t>- 7/8 -</w:t>
      </w:r>
    </w:p>
    <w:p>
      <w:r>
        <w:t>C/7748/2017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- 8/8 -</w:t>
      </w:r>
    </w:p>
    <w:p>
      <w:r>
        <w:t>C/7748/2017 PAR CES MOTIFS, La Chambre civile : A la forme : Déclare recevable la demande en paiement formée le 4 avril 2017 par A_____ contre B_____ dans la cause C/7748/2017. Au fond : Condamne B_____ à verser à A_____ les sommes de 92 fr. 30 avec intérêts à 5% depuis le 17 décembre 2015, pour les redevances des années 2012 à 2014, et 46 fr. 15 avec intérêts à 5% l'an dès le 29 juin 2016, à titre de redevances pour l'année 2016. Déboute les parties de toutes autres conclusions. Sur les frais : Arrête les frais judiciaires à 200 fr. et les compense à due concurrence avec l'avance de frais de 200 fr. fournie par A_____, acquise à l'Etat de Genève, soit pour lui les Services financiers du Pouvoir judiciaire. Les met à la charge de B_____. Condamne en conséquence B_____ à verser 200 fr. à A_____ à titre de remboursement de l'avance de frais. Condamne B_____ à verser 500 fr. à A_____ à titre de dépens. Siégeant : Madame Valérie LAEMMEL-JUILLARD, présidente; Madame Nathalie LANDRY- BARTHE, Madame Jocelyne DEVILLE-CHAVANNE, juges; Madame Audrey MARASCO, greffière.</w:t>
      </w:r>
    </w:p>
    <w:p>
      <w:r>
        <w:t>La présidente : Valérie LAEMMEL-JUILLARD</w:t>
      </w:r>
    </w:p>
    <w:p>
      <w:r>
        <w:t>La greffière : Audrey MARASCO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