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ACJC/1192/2020 vom 6. Dezember 2013</w:t>
      </w:r>
    </w:p>
    <w:p>
      <w:r>
        <w:t>GE Cour de justice, 2013-12-06, FR</w:t>
      </w:r>
    </w:p>
    <w:p>
      <w:r>
        <w:rPr>
          <w:b/>
        </w:rPr>
        <w:t xml:space="preserve">Quelle: </w:t>
      </w:r>
      <w:r>
        <w:t>https://mcp.opencaselaw.ch/entscheid/ge_gerichte_ACJC_1192_2020</w:t>
      </w:r>
    </w:p>
    <w:p>
      <w:r>
        <w:t>FR: GE_GERICHTE ACJC/1192/2020 du 6 décembre 2013</w:t>
      </w:r>
    </w:p>
    <w:p>
      <w:r>
        <w:t>IT: GE_GERICHTE ACJC/1192/2020 del 6 dicembre 2013</w:t>
      </w:r>
    </w:p>
    <w:p>
      <w:pPr>
        <w:pStyle w:val="Heading2"/>
      </w:pPr>
      <w:r>
        <w:t>Erwägungen</w:t>
      </w:r>
    </w:p>
    <w:p>
      <w:r>
        <w:rPr>
          <w:b/>
        </w:rPr>
        <w:t>E. 1.1</w:t>
      </w:r>
    </w:p>
    <w:p>
      <w:r>
        <w:t>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w:t>
      </w:r>
    </w:p>
    <w:p>
      <w:r>
        <w:t>En l'espèce, le litige porte notamment sur les droits parentaux, soit sur une affaire non pécuniaire dans son ensemble, de sorte que la voie de l'appel est ouverte indépendamment de la valeur litigieuse (arrêts du Tribunal fédéral 5A_611/2019 du 29 avril 2020 consid. 1).</w:t>
      </w:r>
    </w:p>
    <w:p>
      <w:r>
        <w:rPr>
          <w:b/>
        </w:rPr>
        <w:t>E. 1.2</w:t>
      </w:r>
    </w:p>
    <w:p>
      <w:r>
        <w:t>Interjeté dans le délai utile de dix jours (art. 271 lit. a et 314 al. 1 CPC) et suivant la forme prescrite par la loi (art. 130, 131, 311 al. 1 CPC), l'appel est recevable.</w:t>
      </w:r>
    </w:p>
    <w:p>
      <w:r>
        <w:rPr>
          <w:b/>
        </w:rPr>
        <w:t>E. 2</w:t>
      </w:r>
    </w:p>
    <w:p>
      <w:r>
        <w:t>La Cour revoit la cause avec un plein pouvoir d'examen en fait et en droit (art. 310 CPC). Les mesures provisionnelles étant soumises à la procédure sommaire, avec administration restreinte des moyens de preuve, l'autorité judiciaire qui se prononce peut se limiter à la vraisemblance des faits et à l'examen sommaire du droit, en se fondant sur les moyens de preuve immédiatement disponibles, tout en ayant l'obligation de peser les intérêts respectifs des parties (ATF 139 III 86 consid. 4.2; 131 III 473 consid. 2.3). Elle dispose à cet égard d'un large pouvoir</w:t>
      </w:r>
    </w:p>
    <w:p>
      <w:r>
        <w:t>- 9/20 -</w:t>
      </w:r>
    </w:p>
    <w:p>
      <w:r>
        <w:t>C/16912/2019 d'appréciation (arrêt du Tribunal fédéral 5A_916/2019 du 12 mars 2020 consid. 3.4 et les arrêts cités).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La maxime inquisitoire ne dispense toutefois pas les parties de collaborer activement à la procédure, notamment en renseignant le juge sur les faits de la cause et en lui indiquant les moyens de preuve disponibles (ATF 128 III 411 consid. 3.2.1; arrêt du Tribunal fédéral 5A_1000/2018 du 3 mai 2019 consid. 3.1.2).</w:t>
      </w:r>
    </w:p>
    <w:p>
      <w:r>
        <w:rPr>
          <w:b/>
        </w:rPr>
        <w:t>E. 3</w:t>
      </w:r>
    </w:p>
    <w:p>
      <w:r>
        <w:t>L'appelant a produit des pièces nouvelles devant la Cour. Il a en outre a formé des conclusions nouvelles en appel dès lors qu'il a conclu au versement de montants à l'entretien des enfants inférieurs à ceux qu'il a proposés devant le Tribunal. Il conteste également l'instauration d'une curatelle d'organisation et de surveillance des relations personnelles et le versement des allocations familiales à l'intimée alors qu'il y avait conclu devant le premier juge. 3.1.1 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novas sont admis en appel, même si les conditions prévues par l'art. 317 al. 1 CPC ne sont pas réalisées (ATF 144 III 349 consid. 4.2.1, arrêt du Tribunal fédéral 5A_154/2019 du 1er octobre 2019 consid. 4.4). 3.1.2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t>3.2.1 En l'espèce, les pièces nouvelles produites par l'appelant, ainsi que les faits s'y rapportant, sont recevables, notamment les documents relatifs à l'actualisation de sa prime d'assurance-maladie. En effet, elles sont susceptibles d'influencer le mode de prise en charge des enfants, ainsi que les montants des contributions d'entretien dues à ces derniers. La recevabilité des échanges de courriels entre</w:t>
      </w:r>
    </w:p>
    <w:p>
      <w:r>
        <w:t>- 10/20 -</w:t>
      </w:r>
    </w:p>
    <w:p>
      <w:r>
        <w:t>C/16912/2019 l'appelant et la curatrice des enfants, dont l'intimée a eu connaissance, peut demeurer indécise dès lors que ceux-ci ne sont pas pertinents pour l'issue du litige. 3.2.2 L'appelant justifie la modification de ses conclusions relatives aux contributions d'entretien dues aux enfants par l'allégation de nouvelles charges. Une de ces charges, la hausse de la prime d'assurance-maladie de l'appelant en 2020, constitue un fait nouveau recevable, de sorte que les conclusions nouvelles de l'appelant relativement aux montants de contribution d'entretien sont recevables. En revanche, les conclusions de l'appelant relatives à la non instauration d'une curatelle d'organisation et de surveillance du droit de visite et en versement des allocations familiales à lui-même ne reposent sur aucun fait nouveau, l'appelant se limitant à faire valoir que son conseil aurait pris ces conclusions sans en avoir discuté avec lui. Cela étant, le juge n'est pas lié par les conclusions des parties s'agissant des questions relatives aux enfants mineurs de sorte qu'il sera entré en matière également sur ces points.</w:t>
      </w:r>
    </w:p>
    <w:p>
      <w:r>
        <w:rPr>
          <w:b/>
        </w:rPr>
        <w:t>E. 4</w:t>
      </w:r>
    </w:p>
    <w:p>
      <w:r>
        <w:t>L'appelant sollicite un délai de trois mois, échéant le 5 juillet 2020, et non de deux, pour quitter le domicile conjugal.</w:t>
      </w:r>
    </w:p>
    <w:p>
      <w:r>
        <w:t>De fait, dans l'intervalle, il a quitté le domicile conjugal de sorte que l'appel sur ce point est devenu sans objet.</w:t>
      </w:r>
    </w:p>
    <w:p>
      <w:r>
        <w:t>Il ne sera, en conséquence, pas revenu sur le chiffre 3 du dispositif du jugement.</w:t>
      </w:r>
    </w:p>
    <w:p>
      <w:r>
        <w:rPr>
          <w:b/>
        </w:rPr>
        <w:t>E. 5</w:t>
      </w:r>
    </w:p>
    <w:p>
      <w:r>
        <w:t>L'appelant remet en cause la règlementation des relations personnelles telle que fixée par le premier juge.</w:t>
      </w:r>
    </w:p>
    <w:p>
      <w:r>
        <w:t>5.1.1 En vertu de l'art. 176 al. 3 CC, relatif à l'organisation de la vie séparée, lorsque les époux ont des enfants mineurs, le juge ordonne les mesures nécessaires d'après les dispositions sur les effets de la filiation (art. 273ss CC). Il peut notamment attribuer la garde à un seul des parents et statuer sur les relations personnelles (art. 298 al. 2 CC; arrêts du Tribunal fédéral 5A_635/2018 du 14 janvier 2019 consid. 3.1; 5A_369/2018 du 14 août 2018 consid. 4.1). 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w:t>
      </w:r>
    </w:p>
    <w:p>
      <w:r>
        <w:t>- 11/20 -</w:t>
      </w:r>
    </w:p>
    <w:p>
      <w:r>
        <w:t>C/16912/2019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arrêt du Tribunal fédéral 5A_53/2017 du 23 mars 2017 consid. 5.1).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 L'une des modalités particulières à laquelle il est envisageable de subordonner l'exercice du droit aux relations personnelles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il ne suffit pas que ce dernier risque abstraitement de subir une mauvaise influence pour qu'un tel droit de visite soit instauré (arrêts du Tribunal fédéral 5A_334/2018 du 7 août 2018 consid. 3.1 ; 5A_184/2017 du 9 juin 2017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5A_334/2018 du 7 août 2018 consid. 3.1 et les références). La fixation du droit aux relations personnelles relève de l'appréciation du juge du fait, qui jouit pour cela d'un large pouvoir et applique les règles du droit et de l'équité (ATF 142 III 617 consid. 3.2.5 ; arrêt du Tribunal fédéral 5A_334/2018 du</w:t>
      </w:r>
    </w:p>
    <w:p>
      <w:r>
        <w:rPr>
          <w:b/>
        </w:rPr>
        <w:t>E. 5.2</w:t>
      </w:r>
    </w:p>
    <w:p>
      <w:r>
        <w:t>En l'espèce, le retour à un état de santé stable de l'appelant, tel qu'il l'allègue, n'est pas rendu vraisemblable par des attestations médicales récentes et est contredit par les constatations faites par les médecins entendus par le SEASP en décembre 2019. A cela s'ajoute que du temps de la vie commune, l'appelant n'a jamais pris en charge seul les enfants au quotidien, étant relevé que dans le cadre de la fixation des relations personnelles il n'est pas pertinent de savoir si cela est imputable à l'intimée. Ces derniers mois, l'appelant n'est jamais resté seul avec les enfants et ceux-ci ont souvent vécu chez leur grand-mère dès lors que les tensions étaient trop importantes au domicile conjugal. L'appelant et les enfants doivent donc réapprendre à faire connaissance en dehors de la présence de l'intimée. C'est donc à juste titre que le premier juge a, suivant en cela les recommandations du SEASP, préconisé une reprise progressive des relations personnelles, et jugé que le droit de visite de l'appelant devrait s'exercer, à quinzaine, au Point de Rencontre, en modalité « accueil », les samedis ou dimanches. Puisque la capacité de l'appelant à rencontrer ses enfants dépend de son état de santé et que celui-ci est susceptible de varier dans le temps, il sera ordonné à l'appelant de présenter au curateur un certificat médical attestant de ce que son état de santé lui permet d'exercer son droit de visite tel que prévu par le curateur. De même, ce n'est que sur présentation d'une attestation médicale portant sur la stabilité suffisante de l'état de santé de l'appelant que le curateur pourra autoriser l'élargissement de son droit de visite tel que prévu par le Tribunal à raison d'une après-midi, durant deux heures, à quinzaine, au Point de Rencontre, en modalité « passage », les samedis ou dimanches. Le chiffre 5 du dispositif du jugement sera complété en ce sens. La mise en place d'une curatelle de surveillance et d'organisation des relations personnelles s'avère nécessaire compte tenu de l'impossibilité des parties de communiquer sereinement et afin que le curateur puisse proposer au Tribunal de protection un élargissement du droit de visite de l'appelant lorsque les relations personnelles auront repris de manière satisfaisante. Les chiffres 6 et 7 du dispositif du jugement seront donc confirmés. 6. L'appelant remet en cause le montant fixé par le Tribunal à titre d'entretien convenable des enfants. Il se plaint d'un établissement inexact de ses charges et de celles des enfants.</w:t>
      </w:r>
    </w:p>
    <w:p>
      <w:r>
        <w:t>6.1 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w:t>
      </w:r>
    </w:p>
    <w:p>
      <w:r>
        <w:t>- 14/20 -</w:t>
      </w:r>
    </w:p>
    <w:p>
      <w:r>
        <w:t>C/16912/2019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 arrêt du Tribunal fédéral 5A_96/2017 du 20 juillet 2017 consid. 4.1).</w:t>
      </w:r>
    </w:p>
    <w:p>
      <w:r>
        <w:t>Il n'y a pas de méthode spécifique pour le calcul de la contribution d'entretien, ni de priorisation des différents critères. L'obligation d'entretien trouve sa limite dans la capacité contributive du débirentier, en ce sens que le minimum vital de celui-ci doit être préservé (ATF 141 III 401 consid. 4.1; 140 III 337 consid. 4.3 arrêt du Tribunal fédéral 5A_254/2019 du 18 juillet 2019 consid. 4.1). En cas de situations financières modestes ou moyennes, les charges de l'enfant et de ses parents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divorce : méthode de calcul, montant, durée et limites in SJ 2007 II p. 84 ss et 101 ss). Seules les charges effectives, dont le débirentier ou le crédirentier s'acquitte réellement, doivent être prises en compte (ATF 140 III 337 consid. 4.2.3; arrêt du Tribunal fédéral 5A_426/2016 du 2 novembre 2016 consid. 4.2). Les prestations pour l'entretien des enfants intègrent une participation à leurs frais de logement, de sorte que le loyer imputé au parent gardien doit être diminué dans cette mesure (arrêts du Tribunal fédéral 5A_102/2019 du 12 décembre 2019 consid. 5.1; 5A_464/2012 du 30 novembre 2012 consid. 4.6.3 et). La part au logement peut être fixée à 20% du loyer pour un enfant et à 30% pour deux enfants (BASTONS BULLETTI, op. cit.). Les allocations familiales doivent par ailleurs être retranchées du coût de l'enfant (arrêt du Tribunal fédéral 5A_743/2017 du 22 mai 2019 consid. 5.2.3).</w:t>
      </w:r>
    </w:p>
    <w:p>
      <w:r>
        <w:t>6.2 En l'espèce, l'appelant fait valoir que les charges des enfants ne devraient pas comprendre de participation au loyer de leur mère dès lors que cette dernière sera en mesure de s'acquitter de son loyer dès la reprise d'un emploi et/ou grâce à l'aide de l'Hospice général. Ces considérations ne sont pas pertinentes, la participation des enfants au loyer étant indépendante de la possibilité pour le parent gardien d'assumer la totalité de son loyer par ses propres revenus. La prise en compte de cette charge trouve son fondement dans le fait que la garde d'un enfant rend nécessaire l'occupation d'un logement plus grand. En outre, les développements de</w:t>
      </w:r>
    </w:p>
    <w:p>
      <w:r>
        <w:t>- 15/20 -</w:t>
      </w:r>
    </w:p>
    <w:p>
      <w:r>
        <w:t>C/16912/2019 l'appelant concernant l'aide sociale que perçoit l'intimée sont irrelevants, puisque l'assistance sociale fournie par l'Etat est subsidiaire à l'entretien dû en vertu du droit de la famille (ATF 123 III 161 consid. 4a).</w:t>
      </w:r>
    </w:p>
    <w:p>
      <w:r>
        <w:t>Par ailleurs, il est vraisemblable que l'intimée ne perçoit pas, en l'état, de subsides du service de l'assurance-maladie et on ignore si et quand elle pourra y prétendre. Il n'y a dès lors pas lieu de déduire des charges des enfants des subsides dont la perception est incertaine. L'appelant ne conteste pas réaliser un revenu mensuel net moyen de 5'290 fr. Sa nouvelle prime d'assurance-maladie est de 423 fr. 30 par mois depuis le 1er janvier 2020 compte tenu d'une modification de sa franchise. En revanche, il n'y a pas lieu de tenir compte des autres charges nouvelles alléguées par l'appelant dès lors qu'elles n'ont pas été rendues suffisamment vraisemblables – le document établi de la main de l'appelant étant insuffisant sans la production de factures à son appui – et/ou sont d'ores et déjà couvertes par l'entretien de base selon les normes OP (redevance télévision, électricité, frais de téléphone). En outre, compte tenu de la situation financière modeste des parties c'est à juste titre que le Tribunal n'a pas tenu compte des impôts (ATF 140 III 337 consid. 4.2.3 et 4.4; arrêt du Tribunal fédéral 5A_461/2017 du 25 juillet 2017 consid. 4.3.1). Les charges de l'appelant s'élèvent ainsi à 3'693 fr. 30 comprenant son futur loyer (2'000 fr.), la prime d'assurance-maladie (423 fr. 30), les frais de transport (70 fr.) et son entretien de base selon les normes OP (1'200 fr.). Le solde de l'appelant est ainsi de 1'596 fr. 70 (5'290 fr. – 3'693 fr. 30) par mois. Les contributions d'entretien des enfants fixées par le premier juge s'élèvent au total à 1'634 fr. (696 fr. + 501 fr. + 437 fr.). Or, il ne peut être porté atteinte au minimum vital de l'appelant dont le solde mensuel s'élève à 1'596 fr. Les charges des enfants comprennent toutefois des frais de loisirs importants alors que ceux-ci sont compris dans l'entretien de base selon les normes OP. Compte tenu de la situation financière modeste des parties, il ne se justifie pas de les ajouter au minimum vital des enfants. Compte tenu de ce qui précède, les charges des enfants seront arrêtées à 642 fr. pour E______ (695 fr. 94 retenus par le premier juge moins les frais de basketball (22 fr. 25) et de natation (31 fr. 66)), à 442 fr. 43 pour F______ (500 fr. 34 retenus par le premier juge moins les frais de basketball (18 fr. 33) et de natation (39 fr. 58)) et à 397 fr. 43 pour G______ (437 fr. 01 retenus par le premier juge moins les frais de natation (39 fr. 58)). Leurs entretiens convenables respectifs seront ainsi fixés à 650 fr. pour E______, 450 fr. pour F______ et 400 fr. pour G______. Les chiffres 8 à 10 du dispositif du jugement seront ainsi modifiés en ce sens que l'appelant sera condamné à verser, par mois et d'avance, en mains de l'intimée, dès le 5 juin 2020, délai qui lui a été fixé par le premier juge pour quitter le domicile conjugal, allocations familiales non comprises, 650 fr. à titre de contribution</w:t>
      </w:r>
    </w:p>
    <w:p>
      <w:r>
        <w:t>- 16/20 -</w:t>
      </w:r>
    </w:p>
    <w:p>
      <w:r>
        <w:t>C/16912/2019 d'entretien de E______, 450 fr. à titre de contribution d'entretien de F______ et 400 fr. à titre de contribution d'entretien de G______.</w:t>
      </w:r>
    </w:p>
    <w:p>
      <w:r>
        <w:rPr>
          <w:b/>
        </w:rPr>
        <w:t>E. 7</w:t>
      </w:r>
    </w:p>
    <w:p>
      <w:r>
        <w:t>L'appelant reproche au Tribunal d'avoir dit que les allocations familiales devaient être versées en mains de l'intimée.</w:t>
      </w:r>
    </w:p>
    <w:p>
      <w:r>
        <w:rPr>
          <w:b/>
        </w:rPr>
        <w:t>E. 7.1</w:t>
      </w:r>
    </w:p>
    <w:p>
      <w:r>
        <w:t>A teneur de l'art. 3 let. a de la loi genevoise sur les allocations familiales (LAF - J 5 10), une personne assujettie à cette loi peut bénéficier des prestations pour les enfants avec lesquels elle a un lien de filiation en vertu du code civil. Le droit aux allocations est reconnu en priorité à la personne qui exerce une activité lucrative, salariée ou indépendante (art. 3B al. 1 let. a LAF ; art. 7 al. 1 let. a de la Loi fédérale sur les allocations familiales, LAFam), subsidiairement à la personne chez qui l'enfant vit la plupart du temps (art. 3B al. 1 let. c LAF; art. 7 al.1 let. c LAFam). Est considéré comme une personne sans activité lucrative la personne qui exerce une activité lucrative à titre de salarié ou d'indépendant et qui réalise à ce titre un revenu annuel soumis à cotisation selon la loi fédérale sur l'assurance-vieillesse et survivants, du 20 décembre 1946, inférieur à la moitié du montant annuel de la rente de vieillesse complète minimale de l'AVS (art. 2A al. 2 let. b LAF), soit 7'110 fr. en 2020. Une convention ou un jugement de divorce peut prévoir à quelle personne revient en fin de compte le montant des allocations familiales et éventuellement à quelles fins celui-ci sera utilisé (paiement des primes d'assurance-maladie, habillement, etc.). En revanche, l'ayant droit prioritaire est toujours déterminé par la Caisse des allocations familiales conformément à l'art. 7 LA-Fam (Directives pour l'application de la loi fédérale sur les allocations familiales LAFam (DAFam), état au 1er janvier 2019).</w:t>
      </w:r>
    </w:p>
    <w:p>
      <w:r>
        <w:rPr>
          <w:b/>
        </w:rPr>
        <w:t>E. 7.2</w:t>
      </w:r>
    </w:p>
    <w:p>
      <w:r>
        <w:t>En l'espèce, l'appelant n'est plus salarié depuis le mois de mars 2020 et ses revenus d'indépendant étaient inférieurs à 7'100 fr. en 2019 de sorte qu'il est considéré sans activité lucrative. Dès lors que l'intimée détient la garde des enfants, elle est devenue l'ayant-droit prioritaire aux allocations familiales au regard de la LAF. Par conséquent, c'est à juste titre que le Tribunal l'a désignée comme devant recevoir les allocations familiales. Le chiffre 11 du dispositif du jugement sera dès lors confirmé.</w:t>
      </w:r>
    </w:p>
    <w:p>
      <w:r>
        <w:rPr>
          <w:b/>
        </w:rPr>
        <w:t>E. 8</w:t>
      </w:r>
    </w:p>
    <w:p>
      <w:r>
        <w:t>L'appelant reproche au Tribunal d'avoir accordé une provisio ad litem de 1'500 fr. à l'intimée.</w:t>
      </w:r>
    </w:p>
    <w:p>
      <w:r>
        <w:t>- 17/20 -</w:t>
      </w:r>
    </w:p>
    <w:p>
      <w:r>
        <w:t>C/16912/2019</w:t>
      </w:r>
    </w:p>
    <w:p>
      <w:r>
        <w:rPr>
          <w:b/>
        </w:rPr>
        <w:t>E. 8.1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w:t>
      </w:r>
    </w:p>
    <w:p>
      <w:r>
        <w:rPr>
          <w:b/>
        </w:rPr>
        <w:t>E. 8.2</w:t>
      </w:r>
    </w:p>
    <w:p>
      <w:r>
        <w:t>En l'espèce, l'appelant ne conteste pas que les conditions d'octroi d'une provisio ad litem à l'intimée sont remplies, soit que cette dernière ne dispose pas des ressources nécessaires pour faire face à ses frais de justice et que lui-même possède une fortune suffisante pour verser une provisio ad litem. Il ne remet en outre pas en cause en tant que tel le montant de 1'500 fr. fixé par le Tribunal. L'appelant se contente de soutenir que l'intimée lui a fait perdre de l'argent – appel à une ambulance le 27 novembre 2019 contre son gré (1'650 fr.), ordinateur cassé en 2012 (1'200 fr.), paiement d'un loyer "dans le vide" en 2012 (3'000 fr.) et bris de l'écran d'un deuxième ordinateur en avril dernier – de sorte qu'il s'oppose au versement d'une provisio ad litem. Or, de telles considérations ne sont pas pertinentes dans l'examen de l'octroi ou du refus d'une provisio ad litem. Au vu de ce qui précède, le chiffre 12 du dispositif du jugement sera confirmé. 9. 9.1 Si l'instance d'appel statue à nouveau, elle se prononce sur les frais de la première instance (art. 318 al. 3 CPC). Les frais sont mis à la charge de la partie succombante (art. 106 al. 1 CPC). Le Tribunal peut toutefois s'écarter des règles générales et répartir les frais selon sa libre appréciation, en particulier lorsque le litige relève du droit de la famille (art. 107 al. 1 let. c CPC) ou des circonstances particulières rendent la répartition en fonction du sort de la cause inéquitable (art. 107 al. 1 let. f CPC). En l'espèce, ni la quotité ni la répartition des frais et des dépens de première instance n'ont été remises en cause en appel et ceux-ci ont été arrêtés conformément aux règles légales (art. 95, 96, 104 al. 1, 107 al. 1 let. c CPC; art. 5 et 31 RTFMC). L'appelant plaide qu'il ne dispose pas des moyens financiers pour s'acquitter de la somme de 500 fr. mise à sa charge. Assisté d'un conseil, il lui appartenait, s'il l'estimait nécessaire, de requérir l'assistance juridique, étant relevé que la Cour de céans n'est pas compétente en la matière. En outre, la modification peu importante du jugement ne justifie pas que la répartition des frais soit changée. Par conséquent, le jugement entrepris sera confirmé sur ce point. Il conviendra toutefois de rectifier le dispositif du jugement dès lors qu'il arrête les</w:t>
      </w:r>
    </w:p>
    <w:p>
      <w:r>
        <w:t>- 18/20 -</w:t>
      </w:r>
    </w:p>
    <w:p>
      <w:r>
        <w:t>C/16912/2019 frais judiciaires à 500 fr. au lieu du montant de 1'000 fr. indiqué dans ses considérants. 9.2 Les frais judiciaires de la procédure d'appel seront fixés à 800 fr. (art. 31 et 35 RTFMC). Ils sont entièrement couverts par l'avance de frais du même montant opérée par l'appelant, laquelle demeure intégralement acquise à l'Etat de Genève (art. 111 al. 1 CPC).</w:t>
      </w:r>
    </w:p>
    <w:p>
      <w:r>
        <w:t>Dès lors que l'appelant succombe en grande partie, de même que pour des raisons tenant aux situations financières respectives des parties, dont il peut être tenu compte eu égard à la libre appréciation laissée au juge en matière de répartition des frais dans le cadre d'un litige relevant du droit de la famille, les frais judiciaires de l'appel seront mis à sa charge. Compte tenu de la situation familiale du litige, les parties conserveront à leur charge leurs propres dépens d'appel. 10. Le présent arrêt, qui statue sur mesures provisionnelles, est susceptible d'un recours en matière civile, les moyens étant limités en application de l'art. 98 LTF. * * * * *</w:t>
      </w:r>
    </w:p>
    <w:p>
      <w:r>
        <w:t>- 19/20 -</w:t>
      </w:r>
    </w:p>
    <w:p>
      <w:r>
        <w:t>C/16912/2019 PAR CES MOTIFS, La Chambre civile : A la forme : Déclare recevable l'appel interjeté le 19 avril 2020 par A______ contre le jugement JTPI/4322/2020 rendu le 6 avril 2020 par le Tribunal de première instance dans la cause C/16912/2019-3. Au fond : Complète le chiffre 5 du dispositif de ce jugement en ce sens qu'il est ordonné à A______ de présenter au curateur un certificat médical attestant de sa capacité à exercer son droit de visite tel qu'organisé par le curateur ainsi qu'un certificat médical attestant de la stabilité suffisante de son état de santé permettant l'élargissement de son droit de visite. Annule les chiffres 8 à 10 du dispositif de ce jugement et, statuant à nouveau sur ces points : Condamne A______, à verser, par mois et d'avance, en mains de B______, dès le 5 juin 2020, allocations familiales déduites, le montant de 650 fr. à titre de contribution à l'entretien de l'enfant E______. Condamne A______, à verser, par mois et d'avance, en mains de B______, dès le 5 juin 2020, allocations familiales déduites, le montant de 450 fr. à titre de contribution à l'entretien de l'enfant F______. Condamne A______, à verser, par mois et d'avance, en mains de B______, dès le 5 juin 2020, allocations familiales déduites, le montant de 400 fr. à titre de contribution à l'entretien de l'enfant G______. Rectifie le chiffre 14 du dispositif du jugement en tant qu'il fixe le montant des frais judiciaires de première instance à 500 fr. et les arrête à 1'000 fr. Confirme le jugement entrepris pour le surplus. Déboute les parties de toutes autres conclusions.</w:t>
      </w:r>
    </w:p>
    <w:p>
      <w:r>
        <w:t>- 20/20 -</w:t>
      </w:r>
    </w:p>
    <w:p>
      <w:r>
        <w:t>C/16912/2019 Sur les frais : Arrête les frais judiciaires d'appel à 800 fr., les compense avec l'avance de frais de même montant fournie par A______, qui demeure acquise à l'Etat de Genève, et les met à la charge A______. Dit que chaque partie supporte ses propres dépens d'appel. Siégeant : Madame Sylvie DROIN, présidente; Madame Pauline ERARD, Monsieur Laurent RIEBEN, juges; Madame Christel HENZELIN,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13</w:t>
      </w:r>
    </w:p>
    <w:p>
      <w:r>
        <w:t>février 2020 consid. 3.3 ; 4A_808/2016 du 21 mars 2017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