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ACJC/1192/2016 vom 7. März 2016</w:t>
      </w:r>
    </w:p>
    <w:p>
      <w:r>
        <w:t>GE Cour de justice, 2016-03-07, FR</w:t>
      </w:r>
    </w:p>
    <w:p>
      <w:r>
        <w:rPr>
          <w:b/>
        </w:rPr>
        <w:t xml:space="preserve">Quelle: </w:t>
      </w:r>
      <w:r>
        <w:t>https://mcp.opencaselaw.ch/entscheid/ge_gerichte_ACJC_1192_2016</w:t>
      </w:r>
    </w:p>
    <w:p>
      <w:r>
        <w:t>FR: GE_GERICHTE ACJC/1192/2016 du 7 mars 2016</w:t>
      </w:r>
    </w:p>
    <w:p>
      <w:r>
        <w:t>IT: GE_GERICHTE ACJC/1192/2016 del 7 marzo 2016</w:t>
      </w:r>
    </w:p>
    <w:p>
      <w:pPr>
        <w:pStyle w:val="Heading2"/>
      </w:pPr>
      <w:r>
        <w:t>Erwägungen</w:t>
      </w:r>
    </w:p>
    <w:p>
      <w:r>
        <w:rPr>
          <w:b/>
        </w:rPr>
        <w:t>E. 1.1</w:t>
      </w:r>
    </w:p>
    <w:p>
      <w:r>
        <w:t>Dans une affaire de nature pécuniaire, les décisions sur mesures provisionnelles sont susceptibles d'appel si la valeur litigieuse au dernier état des conclusions devant le Tribunal de première instance atteint 10'000 fr. au moins (art. 308 al. 2 CPC).</w:t>
      </w:r>
    </w:p>
    <w:p>
      <w:r>
        <w:t>- 7/16 -</w:t>
      </w:r>
    </w:p>
    <w:p>
      <w:r>
        <w:t>C/16013/2015 En l'espèce, les mesures provisionnelles requises portent sur des avoirs qui d'après les déclarations concordantes des parties sont supérieurs à 10'000 fr. La voie de l'appel est donc ouverte. Interjetés dans les formes et dans le délai prévus par la loi (art. 130, 131, 248 let. d et 314 al. 1 CPC), par des parties qui y ont intérêt (art. 59 al. 2 let. a CPC), les appels sont recevables.</w:t>
      </w:r>
    </w:p>
    <w:p>
      <w:r>
        <w:rPr>
          <w:b/>
        </w:rPr>
        <w:t>E. 1.2</w:t>
      </w:r>
    </w:p>
    <w:p>
      <w:r>
        <w:t>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n°1556).</w:t>
      </w:r>
    </w:p>
    <w:p>
      <w:r>
        <w:rPr>
          <w:b/>
        </w:rPr>
        <w:t>E. 2.1</w:t>
      </w:r>
    </w:p>
    <w:p>
      <w:r>
        <w:t>Selon l'art.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w:t>
      </w:r>
    </w:p>
    <w:p>
      <w:r>
        <w:rPr>
          <w:b/>
        </w:rPr>
        <w:t>E. 2.2</w:t>
      </w:r>
    </w:p>
    <w:p>
      <w:r>
        <w:t>En l'espèce, l'appelante verse à la procédure un courrier du 4 août 2014 et un contrat de travail antérieur à la clôture des débats de première instance en vue d'établir que seul le défunt était en mesure d'alimenter le compte litigieux. Dès lors qu'elle allègue pour la première fois que l'intimé n'aurait qu'une faible capacité financière, ce dernier produit en appel une promesse de vente immobilière datant de 2007 le concernant. L'appelante n'allègue pas qu'il lui aurait été impossible d'obtenir les documents précités en première instance déjà. Elle soutient en revanche que leur production a été rendue nécessaire en appel dès lors que le Tribunal a retenu que sa partie adverse était propriétaire d'au moins la moitié des biens présents sur le compte joint. Ce raisonnement ne saurait être suivi. Dans la mesure où l'intimé avait clairement affirmé, dans ses écritures de première instance, être propriétaire de la moitié des avoirs litigieux, il appartenait à l'appelante d'invoquer devant le Tribunal tous les faits et moyens de preuve susceptibles de contrer ceux fournis par l'intimé à l'appui de ses dires. Les allégués de l'appelante sur la capacité financière de l'intimé, ainsi que la production du courrier du 4 août 2014 et du contrat de travail sont donc tardifs et, partant, irrecevables. Il en va de même de la promesse de</w:t>
      </w:r>
    </w:p>
    <w:p>
      <w:r>
        <w:t>- 8/16 -</w:t>
      </w:r>
    </w:p>
    <w:p>
      <w:r>
        <w:t>C/16013/2015 vente produite par l'intimé, puisqu'elle tend à contredire un fait invoqué tardivement par l'appelante. La décision du juge de paix d'Athènes du 30 décembre 2015 et sa traduction sont en revanche recevables, dès lors qu'elles ont été émises après la clôture des débats de première instance.</w:t>
      </w:r>
    </w:p>
    <w:p>
      <w:r>
        <w:rPr>
          <w:b/>
        </w:rPr>
        <w:t>E. 3</w:t>
      </w:r>
    </w:p>
    <w:p>
      <w:r>
        <w:t>Les autorités suisses du lieu de situation des biens sont compétentes (art. 10 et 89 LDIP). Le défunt ayant eu son dernier domicile dans son pays d'origine, soit la Grèce, le litige qui entoure sa succession est régi par le droit grec (art. 91 al. 1 et 93 al. 1 LDIP; VASSILAKAKIS, Grèce, Droit international privé, in Jurisclasseur, Droit comparé, volume III, n. 53 à 55; art. 1 Convention de La Haye du 5 octobre 1961 sur les conflits de lois en matière de forme des dispositions testamentaires), ce qui n'est pas contesté.</w:t>
      </w:r>
    </w:p>
    <w:p>
      <w:r>
        <w:rPr>
          <w:b/>
        </w:rPr>
        <w:t>E. 4.1</w:t>
      </w:r>
    </w:p>
    <w:p>
      <w:r>
        <w:t>Selon l'art. 261 al. 1 CPC, le Tribunal ordonne les mesures provisionnelles nécessaires lorsque le requérant rend vraisemblable a) qu'une prétention dont il est titulaire est l'objet d'une atteinte ou risque de l'être et b) que cette atteinte risque de lui causer un préjudice difficilement réparable, ces conditions étant cumulatives (cf. BOHNET, in Code de procédure civile commenté, Bâle 2011, n. 3 ad art. 261).</w:t>
      </w:r>
    </w:p>
    <w:p>
      <w:r>
        <w:rPr>
          <w:b/>
        </w:rPr>
        <w:t>E. 4.1.1</w:t>
      </w:r>
    </w:p>
    <w:p>
      <w:r>
        <w:t>L'octroi de mesures provisionnelles suppose ainsi la vraisemblance du droit invoqué. Le requérant doit ainsi rendre vraisemblable que le droit matériel invoqué existe et que le procès a des chances de succès (arrêts du Tribunal fédéral 5A_931/2014 du 1er mai 2015 consid. 4; 5A_791/2008 du 10 juin 2009 consid. 3.1; BOHNET, op. cit., n. 7 ad art. 261). L'examen du droit est sommaire en ce sens surtout qu'il n'est pas définitif et qu'il ne préjuge pas du fond (STUCKI/PACHUD, Le régime des décisions superprovisionnelles et provisionnelles du Code de procédure civile, SJ 2015 II 1 ss, p. 3). Le requérant doit également rendre vraisemblable une atteinte au droit ou son imminence, sur la base d'éléments objectifs (BOHNET, op. cit., n. 10 ad art. 261 CPC). La vraisemblance qu'un acte préjudiciable sera commis avant que le juge du fond n'ait statué définitivement sur la prétention invoquée suffit (STUCKI/PAHUD, op. cit., p. 3).</w:t>
      </w:r>
    </w:p>
    <w:p>
      <w:r>
        <w:rPr>
          <w:b/>
        </w:rPr>
        <w:t>E. 4.1.2</w:t>
      </w:r>
    </w:p>
    <w:p>
      <w:r>
        <w:t>La vraisemblance requise doit en outre porter sur un préjudice difficilement réparable, qui peut être patrimonial ou immatériel; il peut même résulter du seul écoulement du temps pendant le procès (ATF 138 III 378 consid. 6.3; BOHNET, op. cit., n. 11 ad art. 261 CPC; KOFMEL EHRENZELLER, KuKo-ZPO, 2010, n° 8 ad art. 261; HUBER, Kommentar zur schweizerischen Zivilprozessordnung, 2010, n. 20 ad art. 261 CPC).</w:t>
      </w:r>
    </w:p>
    <w:p>
      <w:r>
        <w:t>- 9/16 -</w:t>
      </w:r>
    </w:p>
    <w:p>
      <w:r>
        <w:t>C/16013/2015 Le préjudice difficilement réparable suppose l'urgence (BOHNET, op. cit., n° 12 ad art. 261 CPC), qui y est implicitement contenue (HUBER, op. cit., n° 22 ad art. 261 CPC). Celle-ci est en principe admise lorsque le demandeur pourrait subir un dommage économique ou immatériel s'il devait attendre qu'une décision au fond soit rendue dans une procédure ordinaire (ATF 116 Ia 446 consid. 2, JdT 1992 I p. 122; BOHNET, op. cit., n° 12 ad art. 261 CPC).</w:t>
      </w:r>
    </w:p>
    <w:p>
      <w:r>
        <w:rPr>
          <w:b/>
        </w:rPr>
        <w:t>E. 4.1.3</w:t>
      </w:r>
    </w:p>
    <w:p>
      <w:r>
        <w:t>La mesure ordonnée doit enfin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2e éd., 2010, p. 323 s.).</w:t>
      </w:r>
    </w:p>
    <w:p>
      <w:r>
        <w:rPr>
          <w:b/>
        </w:rPr>
        <w:t>E. 4.1.4</w:t>
      </w:r>
    </w:p>
    <w:p>
      <w:r>
        <w:t>Le défaut de légitimation active (ou passive) est un moyen de fond et non une exception de procédure. Il doit être examiné d'office à la lumière des règles de droit matériel et non des règles de procédure (ATF 126 III 59 consid.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alors que le défaut de qualité pour agir ou pour défendre, condition d'ordre procédural, entraîne l'irrecevabilité de celle-ci (ATF 130 III 417 consid. 3.1, SJ 2004 I 533; ATF 126 III 59 consid. 1a; HOHL, Procédure civile, tome 1, p. 97 et 100).</w:t>
      </w:r>
    </w:p>
    <w:p>
      <w:r>
        <w:rPr>
          <w:b/>
        </w:rPr>
        <w:t>E. 4.2</w:t>
      </w:r>
    </w:p>
    <w:p>
      <w:r>
        <w:t>En l'espèce, la question de la légitimation active et de la titularité des biens litigieux se confondent, l'appelante n'étant légitimée à demander une mesure de blocage que s'il s'avère qu'elle est héritière des avoirs déposés auprès de C______. Un testament du 10 mars 2013, publié et déclaré valide par le juge de paix d'Athènes le 30 avril 2015, prévoit certes le transfert de ces biens en faveur de l'intimé. Toutefois, la validité de ce document a été remise cause le 26 mai 2015 par l'appelante devant la justice grecque qui n'a toujours pas tranché le litige. Si, par décisions des 24 novembre 2015 et 30 décembre 2015, le juge de paix grec a fait interdiction provisoirement à l'appelante d'utiliser son certificat d'héritier pour disposer desdits avoirs, cela ne signifie pas encore qu'il ait retenu comme plus vraisemblable la titularité de l'intimé plutôt que celle de l'appelante sur ces biens. En effet, les autorités grecques ont fait droit, de manière provisionnelle, à la demande de l'intimé tendant à empêcher l'appelante de disposer des avoirs au moyen de son certificat d'héritier. Elles ne semblent en revanche pas avoir considéré que l'intimé pouvait retirer et gérer les avoirs comme bon lui semblait en raison de son pouvoir de signature individuel sur le compte. Le fait que les autorités grecques n'aient pas examiné le pouvoir de disposition de l'intimé, ni</w:t>
      </w:r>
    </w:p>
    <w:p>
      <w:r>
        <w:t>- 10/16 -</w:t>
      </w:r>
    </w:p>
    <w:p>
      <w:r>
        <w:t>C/16013/2015 ordonné d'office un blocage des avoirs n'est pas déterminant non plus, puisqu'il n'a ni été allégué, ni rendu vraisemblable que le droit grec leur aurait permis de prendre d'office une telle mesure et que cette dernière aurait pu être rapidement exécutée, à supposer qu'elle eût été reconnue, sur territoire suisse.</w:t>
      </w:r>
    </w:p>
    <w:p>
      <w:r>
        <w:t>Il résulte en outre des procédures actuellement en cours en Grèce depuis plus d'une année, lesquelles ont notamment nécessité le prononcé de deux décisions sur mesures provisionnelles, que la titularité des avoirs litigieux n'est pas manifeste. L'appelante a ainsi rendu vraisemblable qu'elle dispose d'un droit sur les biens déposés auprès de la banque C______ qui tombent dans la masse successorale de feu son frère. Sa légitimation active doit donc être reconnue.</w:t>
      </w:r>
    </w:p>
    <w:p>
      <w:r>
        <w:t>Il y a lieu d'examiner si l'intimé est propriétaire d'une partie des avoirs déposés sur le compte joint, ainsi que l'a retenu le Tribunal.</w:t>
      </w:r>
    </w:p>
    <w:p>
      <w:r>
        <w:t>Il ressort des documents d'ouverture du compte joint du 9 octobre 2012 que l'intimé est cotitulaire et ayant-droit économique des avoirs sur ce compte et qu'il pouvait disposer seul de ceux-ci, dès lors qu'il avait un pouvoir de signature individuelle. Il était également créancier et débiteur solidaire des biens à l'égard de la banque. A défaut d'indice permettant de retenir que le compte avait été vraisemblablement alimenté de manière exclusive ou même uniquement prépondérante par le défunt, ces éléments rendent vraisemblable que l'intimé était propriétaire à tout le moins de la moitié des avoirs litigieux. Dès lors, la limitation du blocage à la moitié des avoirs en compte, telle que prononcée par le Tribunal, apparaît justifiée.</w:t>
      </w:r>
    </w:p>
    <w:p>
      <w:r>
        <w:rPr>
          <w:b/>
        </w:rPr>
        <w:t>E. 5</w:t>
      </w:r>
    </w:p>
    <w:p>
      <w:r>
        <w:t>5.1.1 Dans son appel, l'intimé reproche au Tribunal d'avoir appliqué le droit suisse en ce qui concerne la clause d'exclusion d'héritiers contenue dans le contrat sur le compte joint. Il ne remet pas en question le raisonnement du premier juge, selon lequel une telle clause est sans effet sur les rapports internes entre cotitulaires du compte joint et partant avec les héritiers du cotitulaire défunt, soutenant lui-même que ces rapports dépendent du droit successoral applicable et donc du droit grec. L'intimé soutient en revanche que la décision grecque du 30 décembre 2015 reconnaît implicitement qu'en cas de confirmation de la validité du testament du</w:t>
      </w:r>
    </w:p>
    <w:p>
      <w:r>
        <w:rPr>
          <w:b/>
        </w:rPr>
        <w:t>E. 5.2</w:t>
      </w:r>
    </w:p>
    <w:p>
      <w:r>
        <w:t>En l'espèce, une clause d'exclusion d'héritier a été prévue dans le contrat de compte joint signé avec C______. Cette relation bancaire est soumise au droit suisse selon les conditions générales de la banque. Il ressort de la doctrine citée ci-dessus que ce type de stipulation est courante dans le domaine bancaire en Suisse. Il apparaît ainsi vraisemblable qu'elle ait pu constituer une clause usuelle - préimprimée - proposée par la banque à ses clients. Aussi, à supposer qu'en application du droit grec, le défunt eût pu soustraire les avoirs du compte à sa masse successorale par la conclusion d'une telle clause, encore faudrait-il que telle eût été son intention, étant précisé qu'aucun indice suffisant ne permet, en l'état, de supposer qu'il ait vraisemblablement eu conscience et volonté d'effectuer une disposition pour cause de mort lors de la signature du contrat de compte joint. Certes, il existe un testament du 10 mars 2013, par lequel l'intimé se voit transmettre la propriété exclusive de tous les comptes bancaires, coffres-forts et dépôts détenus par le défunt auprès de C______. Néanmoins la validité de ce document, établi cinq mois après l'ouverture du compte joint, est incertaine.</w:t>
      </w:r>
    </w:p>
    <w:p>
      <w:r>
        <w:t>Par ailleurs, la décision du 30 décembre 2015 ne fait pas allusion à cette clause d'exclusion d'héritiers, de sorte qu'elle ne permet pas de retenir qu'en application</w:t>
      </w:r>
    </w:p>
    <w:p>
      <w:r>
        <w:t>- 12/16 -</w:t>
      </w:r>
    </w:p>
    <w:p>
      <w:r>
        <w:t>C/16013/2015 du droit grec, un quelconque droit de l'appelante sur les avoirs détenus par feu son frère sur le compte joint serait exclu.</w:t>
      </w:r>
    </w:p>
    <w:p>
      <w:r>
        <w:t>Par conséquent, à ce stade de la procédure, et sous l'angle de la vraisemblance, il n'est pas exclu que l'appelante, en tant qu'héritière de feu son frère, dispose d'un droit préférentiel sur la partie des avoirs appartenant à son frère de son vivant. En l'état, il n'est pas possible de déterminer si le défunt voulait réellement, par l'acceptation de cette clause, prétériter les droits de ses héritiers, réservataires ou non, et favoriser l'intimé.</w:t>
      </w:r>
    </w:p>
    <w:p>
      <w:r>
        <w:t>On ne saurait par ailleurs reprocher à l'appelante d'avoir tardé à agir en vue d'un blocage, dans la mesure où C______ ne l'a informée que le 15 juillet 2015 qu'elle considérait le testament du 10 mars 2013 valide - malgré la procédure en cours en Grèce - et qu'elle exécuterait en conséquence les éventuelles instructions de l'intimé. Ainsi que l'a retenu le Tribunal, avant cette date, l'appelante était légitimée à croire que la banque n'exécuterait aucune instruction sur le compte, dès lors que celle-ci savait que la titularité des avoirs était contestée devant les juridictions grecques et qu'elle avait affirmé, par courrier du 18 juin 2015, qu'aucun acte de disposition ne serait autorisé sur ces avoirs tant qu'elle ne serait pas en possession d'un document approprié délivré par les autorités grecques identifiant le titulaire des avoirs.</w:t>
      </w:r>
    </w:p>
    <w:p>
      <w:r>
        <w:t>Compte tenu de ce qui précède, l'appelante a rendu vraisemblable qu'elle est titulaire de droits sur les comptes et avoirs dont feu son frère était ayant droit économique auprès de C______, que ces droits sont menacés par le fait que la banque considère l'intimé légitimé à disposer de ces biens en vertu du testament du 10 mars 2013 et que la perte de ces avoirs, dont le montant exact n'est pas connu, risque de lui causer un préjudice difficilement réparable, ce que l'intimé n'a d'ailleurs pas contesté en appel, l'impossibilité de recouvrer l'intégralité des montants au terme de la procédure au fond, qui risque de durer, étant vraisemblable.</w:t>
      </w:r>
    </w:p>
    <w:p>
      <w:r>
        <w:t>Par conséquent, les appels respectifs des parties portant sur le principe de la mesure de blocage et sur son étendue sont rejetés. 6. 6.1.1 L'appelante soutient que le délai d'un mois octroyé par le Tribunal pour introduire sa demande au fond n'est pas suffisant au vu de la complexité de l'affaire. Elle invoque le fait que différentes procédures sont pendantes en Suisse et en Grèce, que la cause implique l'examen de trois testaments litigieux, qu'elle présente un caractère international prédominant comprenant de sérieux impératifs de traduction entre les langues grecque et française et que les enjeux financiers sont très importants.</w:t>
      </w:r>
    </w:p>
    <w:p>
      <w:r>
        <w:t>- 13/16 -</w:t>
      </w:r>
    </w:p>
    <w:p>
      <w:r>
        <w:t>C/16013/2015</w:t>
      </w:r>
    </w:p>
    <w:p>
      <w:r>
        <w:t>6.1.2 Si l’action au fond n’est pas encore pendante, le tribunal impartit au requérant un délai pour le dépôt de la demande, sous peine de caducité des mesures ordonnées (art. 263 CPC). La durée du délai dépend des circonstances, en particulier de la difficulté de la cause et de la gravité de la mesure (BOHNET, op. cit., n. 14 ad art. 263 CPC).</w:t>
      </w:r>
    </w:p>
    <w:p>
      <w:r>
        <w:t>6.2 En l'espèce, si l'appelante devait considérer que les actions successorales initiées en Grèce ne peuvent pas valoir validation des mesures prononcées et qu'il est nécessaire de déposer une autre action, le délai d'un mois octroyé par le Tribunal pour ce faire apparaît suffisant. En effet, l'appelante a eu connaissance de l'existence des avoirs litigieux en septembre 2014 et de celle du testament du</w:t>
      </w:r>
    </w:p>
    <w:p>
      <w:r>
        <w:rPr>
          <w:b/>
        </w:rPr>
        <w:t>E. 10</w:t>
      </w:r>
    </w:p>
    <w:p>
      <w:r>
        <w:t>mars 2013 en avril 2015. Elle a ainsi disposé de près d'un an avant le prononcé de l'ordonnance litigieuse, le 8 mars 2016, pour constituer un dossier.</w:t>
      </w:r>
    </w:p>
    <w:p>
      <w:r>
        <w:t>Ce grief est donc écarté. 7. L'intimé conteste la répartition des frais de première instance au vu de l'issue du litige.</w:t>
      </w:r>
    </w:p>
    <w:p>
      <w:r>
        <w:t>7.1 Les frais sont mis à la charge de la partie succombante. Lorsqu'aucune des parties n'obtient entièrement gain de cause, les frais sont répartis selon le sort de la cause (art. 106 al. 1 et 2 CPC).</w:t>
      </w:r>
    </w:p>
    <w:p>
      <w:r>
        <w:t>7.2 En l'espèce, l'appelante a obtenu en première instance gain de cause sur le principe de la mesure d'interdiction et sur plus de la moitié de ses conclusions, dès lors que la mesure porte sur tous les avoirs et comptes détenus par le défunt auprès de C______, à l'exception de la moitié de ceux détenus sur le compte joint n° 1______. Il apparaît dès lors justifié de répartir les frais à raison d'un quart pour l'appelante et de trois quarts pour l'intimé, étant précisé que ni le montant des frais judiciaires en 3'000 fr., ni celui des dépens en 2'000 fr., fixés par le Tribunal, ne sont contestés.</w:t>
      </w:r>
    </w:p>
    <w:p>
      <w:r>
        <w:t>L'appelante devra donc assumer le montant de 750 fr. à titre de frais judiciaire et de 500 fr. (2'000 fr. / 4) à titre de dépens de sa partie adverse.</w:t>
      </w:r>
    </w:p>
    <w:p>
      <w:r>
        <w:t>L'intimé sera quant lui condamné au paiement de frais judiciaires de 2'250 fr., montant qu'il devra rembourser à sa partie adverse dans la mesure où elle en a fait l'avance. Le solde de l'avance sera remboursé à l'appelante, en l'absence de distraction des dépens en faveur de son conseil prévue par le CPC ou le droit cantonal. L'intimé devra en sus à l'appelante des dépens de 1'500 fr., réduits à 1'000 fr. après déduction du montant qui lui est dû à ce même titre</w:t>
      </w:r>
    </w:p>
    <w:p>
      <w:r>
        <w:t>- 14/16 -</w:t>
      </w:r>
    </w:p>
    <w:p>
      <w:r>
        <w:t>C/16013/2015</w:t>
      </w:r>
    </w:p>
    <w:p>
      <w:r>
        <w:t>Les chiffres 8 et 9 de l'ordonnance entreprise seront par conséquent modifiés dans ce sens. 8. En appel, l'appelante succombe dans toutes ses conclusions et l'intimé n'obtient gain de cause que dans une moindre mesure, soit sur la question de la répartition des frais de première instance. Dans ces circonstances, il convient de mettre les frais d'appel à raison de trois cinquièmes à la charge de l'appelante et de deux cinquième à la charge de l'intimé.</w:t>
      </w:r>
    </w:p>
    <w:p>
      <w:r>
        <w:t>Les frais judiciaires d'appel seront fixés à 4'000 fr. (art. 95, 104 al. 1, 105 et 106 al. 1 CPC; art. 26 et 37 du Règlement fixant le tarif des frais en matière civile, RTFMC - E 1 05.10). Ce montant sera réparti à raison de 2'400 fr. pour l'appelante et de 1'600 fr. pour l'intimé. Il sera compensé avec les avances de 2'000 fr. fournies par chacune des parties, l'appelante devant rembourser la somme de 400 fr. à l'intimé (art. 111 CPC).</w:t>
      </w:r>
    </w:p>
    <w:p>
      <w:r>
        <w:t>Les dépens d'appel seront fixés à 2'000 fr. (art. 84 et ss RTFMC et 23 al. 1 LaCC) et mis à la charge de l'appelante à hauteur de 1'200 fr. et de l'intimé à raison de 800 fr. L'appelante sera en définitive condamnée à payer à l'intimé la différence entre ces deux montants, soit 400 fr. * * * * *</w:t>
      </w:r>
    </w:p>
    <w:p>
      <w:r>
        <w:t>- 15/16 -</w:t>
      </w:r>
    </w:p>
    <w:p>
      <w:r>
        <w:t>C/16013/2015 PAR CES MOTIFS, La Chambre civile : A la forme : Déclare recevables les appels interjetés par A______ et B______ contre les chiffres 4 à 9 du dispositif de l'ordonnance OTPI/120/2016 rendue le 7 mars 2016 par le Tribunal de première instance dans la cause C/16013/2015-19 SP. Au fond : Annule les chiffres 8 et 9 du dispositif de l'ordonnance précitée et statuant à nouveau sur ces points : 8. Arrête à 3'000 fr. le montant des frais judiciaires et le compense avec les avances fournies par B______. Le met à la charge de B______ à hauteur de 750 fr. et de A______ à raison de 2'250 fr. Condamne A______ à verser 2'250 fr. à B______. Ordonne la restitution du solde de 100 fr. à B______. 9. Condamne A______ à verser à B______ la somme de 1'000 fr. à titre de dépens. Confirme pour le surplus les chiffres 4 à 7 du dispositif de l'ordonnance entreprise. Déboute les parties de toutes autres conclusions. Sur les frais : Arrête les frais judiciaires d'appel à 4'000 fr. Le met à la charge de B______ à hauteur de 2'400 fr. et de A______ à raison de 1'600 fr. et dit qu'ils sont entièrement compensés par les avances de frais effectuées par les parties, qui restent acquise à l'Etat. Condamne B______ à rembourser 400 fr. à A______, à titre de frais judiciaires d'appel. Condamne B______ à payer 400 fr. à A______ à titre de dépens d'appel.</w:t>
      </w:r>
    </w:p>
    <w:p>
      <w:r>
        <w:t>- 16/16 -</w:t>
      </w:r>
    </w:p>
    <w:p>
      <w:r>
        <w:t>C/16013/2015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