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ACJC/118/2018 vom 30. Januar 2018</w:t>
      </w:r>
    </w:p>
    <w:p>
      <w:r>
        <w:t>GE Cour de justice, 2018-01-30, FR</w:t>
      </w:r>
    </w:p>
    <w:p>
      <w:r>
        <w:rPr>
          <w:b/>
        </w:rPr>
        <w:t xml:space="preserve">Quelle: </w:t>
      </w:r>
      <w:r>
        <w:t>https://mcp.opencaselaw.ch/entscheid/ge_gerichte_ACJC_118_2018</w:t>
      </w:r>
    </w:p>
    <w:p>
      <w:r>
        <w:t>FR: GE_GERICHTE ACJC/118/2018 du 30 janvier 2018</w:t>
      </w:r>
    </w:p>
    <w:p>
      <w:r>
        <w:t>IT: GE_GERICHTE ACJC/118/2018 del 30 gennaio 2018</w:t>
      </w:r>
    </w:p>
    <w:p>
      <w:pPr>
        <w:pStyle w:val="Heading2"/>
      </w:pPr>
      <w:r>
        <w:t>Erwägungen</w:t>
      </w:r>
    </w:p>
    <w:p>
      <w:r>
        <w:rPr>
          <w:b/>
        </w:rPr>
        <w:t>E. 1</w:t>
      </w:r>
    </w:p>
    <w:p>
      <w:r>
        <w:t>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Interjeté dans le délai et les formes prévus par la loi, le recours est en l'espèce recevable.</w:t>
      </w:r>
    </w:p>
    <w:p>
      <w:r>
        <w:rPr>
          <w:b/>
        </w:rPr>
        <w:t>E. 2</w:t>
      </w:r>
    </w:p>
    <w:p>
      <w:r>
        <w:t>Le recourant fait grief au premier juge de ne pas avoir déclaré la requête de mainlevée irrecevable, au motif de l'existence d'un jugement définitif déjà rendu relativement à la même créance, lequel avait retenu son exception de libération.</w:t>
      </w:r>
    </w:p>
    <w:p>
      <w:r>
        <w:rPr>
          <w:b/>
        </w:rPr>
        <w:t>E. 2.1</w:t>
      </w:r>
    </w:p>
    <w:p>
      <w:r>
        <w:t>En droit de la poursuite et des faillites, l'autorité de la chose jugée a une portée limitée: elle ne vaut que pour la procédure d'exécution en cause et pour autant que l'état de fait reste le même (ATF 133 III 580 consid. 2.1) COMETTA, Kommentar zum Bundesgesetz über Schuldbetreibung und Konkurs, n. 15 ad art. 21 LP; LORANDI, Betreibungsrechtliche Beschwerde und Nichtigkeit, Bâle 2000, n. 88 ad art. 20 LP; ERARD, Commentaire romand de la LP, n. 8 ad art. 20a LP).</w:t>
      </w:r>
    </w:p>
    <w:p>
      <w:r>
        <w:rPr>
          <w:b/>
        </w:rPr>
        <w:t>E. 2.2</w:t>
      </w:r>
    </w:p>
    <w:p>
      <w:r>
        <w:t>En l'espèce, la décision de mainlevée à laquelle se réfère le recourant a été rendue dans le cadre de la poursuite n° 4______, tandis que la présente procédure a été initiée en lien avec la poursuite n° 1______.</w:t>
      </w:r>
    </w:p>
    <w:p>
      <w:r>
        <w:t>- 6/10 -</w:t>
      </w:r>
    </w:p>
    <w:p>
      <w:r>
        <w:t>C/8197/2017</w:t>
      </w:r>
    </w:p>
    <w:p>
      <w:r>
        <w:t>Cette seule constatation est suffisante pour retenir que la requête déposée par l'intimée ne se heurtait pas au principe de l'autorité de la chose jugée. Le grief n'est ainsi pas fondé.</w:t>
      </w:r>
    </w:p>
    <w:p>
      <w:r>
        <w:rPr>
          <w:b/>
        </w:rPr>
        <w:t>E. 3</w:t>
      </w:r>
    </w:p>
    <w:p>
      <w:r>
        <w:t>Le recourant reproche encore au Tribunal d'avoir admis que l'intimée était au bénéfice d'un titre de mainlevée pour une créance d'un montant de 33'357 fr. 35, soit le montant du prêt de 40'000 fr. dont à déduire sept mensualités.</w:t>
      </w:r>
    </w:p>
    <w:p>
      <w:r>
        <w:rPr>
          <w:b/>
        </w:rPr>
        <w:t>E. 3.1</w:t>
      </w:r>
    </w:p>
    <w:p>
      <w:r>
        <w:t>Selon l'art. 82 al. 1 LP, le créancier dont la poursuite se fonde sur une reconnaissance de dette constatée par acte authentique ou sous seing privé peut requérir la mainlevée provisoire.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627 consid. 2 et les arrêts cités).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Conformément à l'art. 82 al. 2 LP, le poursuivi peut faire échec à la mainlevée en rendant immédiatement vraisemblables ses moyens libératoires (ATF 132 III 140 consid. 4.1.1 et les références citées; arrêt du Tribunal fédéral 5A_878/2011 du</w:t>
      </w:r>
    </w:p>
    <w:p>
      <w:r>
        <w:rPr>
          <w:b/>
        </w:rPr>
        <w:t>E. 3.2</w:t>
      </w:r>
    </w:p>
    <w:p>
      <w:r>
        <w:t>Le contrat de prêt d'une somme déterminée constitue une reconnaissance de dette pour le remboursement du prêt, pour autant, d'une part, que le débiteur ne conteste pas avoir reçu la somme prêtée ou que le créancier soit en mesure de</w:t>
      </w:r>
    </w:p>
    <w:p>
      <w:r>
        <w:t>- 7/10 -</w:t>
      </w:r>
    </w:p>
    <w:p>
      <w:r>
        <w:t>C/8197/2017 prouver immédiatement le contraire et, d'autre part, que le remboursement soit exigible (ATF 136 III 627 consid. 2; arrêts du Tribunal fédéral 5A_465/2014 du 20 août 2014, consid. 7.2.1.2; 5A_326/2011 du 6 septembre 2011 consid. 3.2).</w:t>
      </w:r>
    </w:p>
    <w:p>
      <w:r>
        <w:t>La reconnaissance de dette peut découler du rapprochement de plusieurs pièces, pour autant que les éléments nécessaires en résultent (ATF 122 II 126 consid. 2; SJ 2004 I 209 consid. 3.1; arrêt du Tribunal fédéral 5P.290/2006 du 12 octobre 2006 consid. 3.1.2).</w:t>
      </w:r>
    </w:p>
    <w:p>
      <w:r>
        <w:rPr>
          <w:b/>
        </w:rPr>
        <w:t>E. 3.3</w:t>
      </w:r>
    </w:p>
    <w:p>
      <w:r>
        <w:t>En l'occurrence, il est constant que, selon le contrat conclu en juillet 2009, l'intimée a prêté au recourant 40'000 fr. ainsi que 2'820 fr. 05 représentant des taxes liées à l'assurance en option souscrite par le recourant. Le recourant s'est par ailleurs engagé à verser 14'116 fr. 95 au titre des intérêts et frais.</w:t>
      </w:r>
    </w:p>
    <w:p>
      <w:r>
        <w:t>Compte tenu de développements intervenus dans les relations entre les parties, notamment les accords de 2011 et 2013 portant sur la diminution des mensualités, l'intimée a fait valoir, selon ce qui résulte de son courrier du 22 décembre 2015 et des décomptes produits, un montant dû au titre des intérêts qui n'était plus de 14'116 fr. 95 mais de 22'636 fr. 15. Il est admis, par ailleurs par l'intimée, qu'elle a encaissé 28'281 fr. 10. Ce montant est constitué de plusieurs mensualités, du montant convenu dans le contrat précité, à titre de remboursement de la part du recourant ainsi que de la part de l'assurance lorsque celle-ci est intervenue, mais également de mensualités d'un montant inférieur au montant contractuel, convenu par des accords datant de 2011 et 2013. Au vu des observations qui précèdent, le montant de la créance visée au chiffre 1 du commandement de payer, dont la cause mentionnée est le contrat de juillet 2009, n'est pas facilement déterminable. En tout état, la seule référence au contrat initial, sans mention des accords intervenus ultérieurement entre les parties, ne permet pas de l'établir. La quotité indiquée de 37'958 fr. 15 ne se trouve d'ailleurs dans aucune des pièces produites par l'intimée, sinon son courrier du 12 janvier 2016 dépourvu de toute explication.</w:t>
      </w:r>
    </w:p>
    <w:p>
      <w:r>
        <w:t>Ainsi, sans même qu'il soit besoin d'examiner les questions de l'exigibilité de ladite créance et de l'éventuelle libération du recourant en raison de son invalidité, la requête devait être rejetée en ce qui concerne le poste 1 du commandement de payer.</w:t>
      </w:r>
    </w:p>
    <w:p>
      <w:r>
        <w:t>Le recours sera dès lors admis. Par souci de simplification, le jugement attaqué sera annulé dans son entier, et il sera statué à nouveau dans le sens du déboutement de l'intimée des fins de sa requête de mainlevée provisoire de l'opposition formée au commandement de payer poursuite n° 1______.</w:t>
      </w:r>
    </w:p>
    <w:p>
      <w:r>
        <w:t>- 8/10 -</w:t>
      </w:r>
    </w:p>
    <w:p>
      <w:r>
        <w:t>C/8197/2017 4. Lorsque l'autorité de recours statue à nouveau, elle se prononce sur les frais de première instance (art. 318 al. 3 CPC applicable par analogie; JEANDIN, Code de procédure civile commenté, n. 9 ad art. 327 CPC). Les frais sont mis à la charge de la partie succombante (art. 106 CPC). La quotité de l'émolument fixée par le premier juge à 400 fr., conforme aux prescriptions de l'art. 48 OELP (RS 281.35) et non remise en cause par les parties, sera maintenue. Les frais du recours seront arrêtés à 600 fr. (art. 48 et 61 al. 1 OELP). Les frais de première instance et de recours seront mis à la charge de l'intimée qui succombe. Ils seront compensés avec les avances fournies par les parties, acquises à l'Etat (art. 111 al. 1 CPC). L'intimée sera ainsi condamnée à verser au recourant 600 fr. au titre de remboursement de l'avance opérée. Elle sera en outre condamnée à lui verser le montant de 1'500 fr. à titre de dépens de première instance, et de 700 fr., à titre de dépens du recours (art. 96 et 105 al. 2 CPC; art. 85, 89, 90 RTFMC; art. 25 et 26 LaCC). * * * * *</w:t>
      </w:r>
    </w:p>
    <w:p>
      <w:r>
        <w:t>- 9/10 -</w:t>
      </w:r>
    </w:p>
    <w:p>
      <w:r>
        <w:t>C/8197/2017 PAR CES MOTIFS, La Chambre civile : A la forme : Déclare recevable le recours formé le 4 octobre 2017 par A______ contre le jugement JTPI/11756/2017 rendu le 21 septembre 2017 par le Tribunal de première instance dans la cause C/8197/2017-9 SML. Au fond : Annule ce jugement, et statuant à nouveau : Déboute B______ SA des fins de sa requête de mainlevée provisoire de l'opposition formée au commandement de payer poursuite n° 1______. Arrête les frais judiciaires de première instance à 400 fr., les compense avec l'avance de frais fournie acquise à l'Etat de Genève, et les met à la charge B______ SA. Condamne B______ SA à verser à A______ 1'500 fr. à titre de dépens de première instance. Déboute les parties de toutes autres conclusions. Sur les frais : Arrête les frais judiciaires du recours à 600 fr., les compense avec l'avance acquise à l'Etat de Genève et les met à charge de B______ SA. Condamne B______ SA à verser à A______ la somme de 600 fr. à titre de frais judiciaires de recours. Condamne B______ SA à verser à A______ 700 fr. à titre de dépens de recours. Siégeant : Madame Pauline ERARD, présidente; Madame Sylvie DROIN et Madame Nathalie LANDRY-BARTHE, juges; Madame Céline FERREIRA, greffière. La présidente : Pauline ERARD</w:t>
      </w:r>
    </w:p>
    <w:p>
      <w:r>
        <w:t>La greffière : Céline FERREIRA Indication des voies de recours :</w:t>
      </w:r>
    </w:p>
    <w:p>
      <w:r>
        <w:t>- 10/10 -</w:t>
      </w:r>
    </w:p>
    <w:p>
      <w:r>
        <w:t>C/8197/2017</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5</w:t>
      </w:r>
    </w:p>
    <w:p>
      <w:r>
        <w:t>mars 2012 consid. 2.1), en principe par titres (cf. art. 254 al. 1 CPC). Il n'a pas à apporter la preuve absolue (ou stricte) de ses moyens libératoires, mais seulement à les rendre vraisemblables (arrêt du Tribunal fédéral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 Le poursuivi peut se prévaloir de tous les moyens de droit civil - exceptions ou objections - qui infirment la reconnaissance de dette (ATF 131 III 268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