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ACJC/1187/2014 vom 14. Februar 2014</w:t>
      </w:r>
    </w:p>
    <w:p>
      <w:r>
        <w:t>GE Cour de justice, 2014-02-14, FR</w:t>
      </w:r>
    </w:p>
    <w:p>
      <w:r>
        <w:rPr>
          <w:b/>
        </w:rPr>
        <w:t xml:space="preserve">Quelle: </w:t>
      </w:r>
      <w:r>
        <w:t>https://mcp.opencaselaw.ch/entscheid/ge_gerichte_ACJC_1187_2014</w:t>
      </w:r>
    </w:p>
    <w:p>
      <w:r>
        <w:t>FR: GE_GERICHTE ACJC/1187/2014 du 14 février 2014</w:t>
      </w:r>
    </w:p>
    <w:p>
      <w:r>
        <w:t>IT: GE_GERICHTE ACJC/1187/2014 del 14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consid. 1.1 et ATF 137 III 389 consid. 1.1).</w:t>
      </w:r>
    </w:p>
    <w:p>
      <w:r>
        <w:rPr>
          <w:b/>
        </w:rPr>
        <w:t>E. 1.2</w:t>
      </w:r>
    </w:p>
    <w:p>
      <w:r>
        <w:t>En l'espèce, le loyer annuel des locaux, charges comprises, s'élève à 25'680 fr. En prenant en compte la période de trois ans, la valeur litigieuse est largement supérieure à 10'000 fr. (25'680 fr. x 3 ans = 77'040 fr.). La voie de l'appel est ainsi ouverte.</w:t>
      </w:r>
    </w:p>
    <w:p>
      <w:r>
        <w:rPr>
          <w:b/>
        </w:rPr>
        <w:t>E. 1.3</w:t>
      </w:r>
    </w:p>
    <w:p>
      <w:r>
        <w:t>Selon l'intimée, l'appel est irrecevable car l'appelant a repris son argu- mentation développée dans le cadre du litige relatif à l'avis de fixation du loyer</w:t>
      </w:r>
    </w:p>
    <w:p>
      <w:r>
        <w:t>- 6/12 -</w:t>
      </w:r>
    </w:p>
    <w:p>
      <w:r>
        <w:t>C/3221/2013 initial (C/18703/2012) définitivement tranché par l'arrêt de la Cour de justice du 16 décembre 2013, de sorte que cette question ne peut pas être réexaminée dans la présente procédure (cf. art. 59 al. 2 let. e CPC).</w:t>
      </w:r>
    </w:p>
    <w:p>
      <w:r>
        <w:rPr>
          <w:b/>
        </w:rPr>
        <w:t>E. 1.3.1</w:t>
      </w:r>
    </w:p>
    <w:p>
      <w:r>
        <w:t>Selon l'art. 59 al. 2 let. e CPC, le Tribunal n'entre en matière que si le litige ne fait pas l'objet d'une décision entrée en force.</w:t>
      </w:r>
    </w:p>
    <w:p>
      <w:r>
        <w:rPr>
          <w:b/>
        </w:rPr>
        <w:t>E. 1.3.2</w:t>
      </w:r>
    </w:p>
    <w:p>
      <w:r>
        <w:t>En l'espèce, le chef de conclusions de l'appelant relatif au prononcé de la nullité ou de l'annulation partielle du contrat ou de l'avis de fixation de loyer est irrecevable, puisque ce point a été tranché définitivement par arrêt de la Cour de justice du 16 juillet 2014. L'appel, interjeté dans le délai et suivant la forme prescrits par la loi (art. 130, 131, 311 al. 1 CPC), n'est ainsi recevable qu'en ce qu'il concerne les autres conclusions de l'appelant, relatives à la validité des mises en demeure du 23 novembre 2012 et des résiliations du bail du 17 janvier 2013.</w:t>
      </w:r>
    </w:p>
    <w:p>
      <w:r>
        <w:rPr>
          <w:b/>
        </w:rPr>
        <w:t>E. 1.4</w:t>
      </w:r>
    </w:p>
    <w:p>
      <w:r>
        <w:t>La Cour revoit la cause avec un plein pouvoir d'examen (art. 310 CPC; HOHL, Procédure civile, tome II, 2010, n. 2314 et 2416; RETORNAZ, in : Procédure civile suisse, Les grands thèmes pour les praticiens, Neuchâtel, 2010, p. 349 ss, n. 121). Selon l'art. 243 al. 2 let. c CPC, la procédure simplifiée s'applique aux litiges por- tant sur des baux à loyer d'habitation en ce qui concerne la protection contre les congés. Les faits sont établis d'office (art. 247 al. 2 let. a CPC).</w:t>
      </w:r>
    </w:p>
    <w:p>
      <w:r>
        <w:rPr>
          <w:b/>
        </w:rPr>
        <w:t>E. 2.1</w:t>
      </w:r>
    </w:p>
    <w:p>
      <w:r>
        <w:t>La Cour examine, en principe, d'office la recevabilité des faits nouvellement allégués et des pièces produites en appel (REETZ/HILBER, Kommentar zur Schwei- zerischen Zivilprozessordnung, 2013, 2ème éd. en 2013, n. 26 ad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disposition s'applique aussi aux procédures simplifiées dans lesquelles le juge établit les faits d'office (arrêt du Tribunal fédéral 4A_397/2013 du 11 février 2014 consid. 4.5.2.).</w:t>
      </w:r>
    </w:p>
    <w:p>
      <w:r>
        <w:rPr>
          <w:b/>
        </w:rPr>
        <w:t>E. 2.2</w:t>
      </w:r>
    </w:p>
    <w:p>
      <w:r>
        <w:t>Dans le cas d'espèce, l'appelant n'allègue ni ne rend vraisemblable pour quel motif il aurait été empêché de produire en première instance la pièce n° 1 (un cer- tificat d'Etat civil), de sorte qu'elle est irrecevable. Les autres pièces sont recevables, puisqu'elles font déjà partie de la procédure (n° 2 : avis de fixation du loyer, n° 3 : avenant n° 1 et n° 6 : courrier de A______ du 5 novembre 2012, nos 7 et 8 : demande du 14 mai 2013 et procès-verbal d'audience de débats et de plaidoiries finales du 13 février 2014), sont notoires</w:t>
      </w:r>
    </w:p>
    <w:p>
      <w:r>
        <w:t>- 7/12 -</w:t>
      </w:r>
    </w:p>
    <w:p>
      <w:r>
        <w:t>C/3221/2013 (n° 4 : statistique de l'Office cantonal des loyers) ou connues de la Cour de céans et des parties (n° 5 : ACJC/1502/2013 du 16 décembre 2013).</w:t>
      </w:r>
    </w:p>
    <w:p>
      <w:r>
        <w:rPr>
          <w:b/>
        </w:rPr>
        <w:t>E. 3</w:t>
      </w:r>
    </w:p>
    <w:p>
      <w:r>
        <w:t>L'appelant sollicite préalablement la production de documents originaux (contrat de bail du 5 septembre 2005, avis de fixation de loyer et contrat du locataire pré- cédent avec ses annexes), ainsi que la citation de D______ comme témoin. L'art. 316 al. 3 CPC habilite l'autorité d'appel à administrer des preuves, ayant pour objet des faits pertinents et contestés (art. 150 al. 1 CPC). Les faits pertinents sont ceux propres à influencer la solution juridique de la contestation (arrêt du Tribunal fédéral 4A_229/2012 du 19 juillet 2012 consid. 4). En l'espèce, ni la production des documents originaux susindiqués ni le témoi- gnage de l'ancien propriétaire ne sont pertinents pour l'issue du litige, circonscrit à la validité des mises en demeure et des résiliations du bail. L'administration de ces moyens de preuve ne sera donc pas ordonnée.</w:t>
      </w:r>
    </w:p>
    <w:p>
      <w:r>
        <w:rPr>
          <w:b/>
        </w:rPr>
        <w:t>E. 4.1</w:t>
      </w:r>
    </w:p>
    <w:p>
      <w:r>
        <w:t>La demande ayant été introduite par un seul des colocataires, il y a lieu d'exa- miner la légitimation active de celui-ci. La légitimation active est une condition au fond du droit exercé. Elle relève du droit matériel fédéral (ATV 123 III 60 consid. 3a). L'absence de légitimation active ou passive se traduit donc par un déboutement au fond et non par l'irrece- vabilité de l'action (ATF 114 II 345; 107 II 85 consid. 2; 100 II 169 consid. 3; 97 II consid. 2). La légitimation active appartient au titulaire du droit litigieux (HOHL, Procédure civile, Tome 1, 2001, n. 438 p. 98). Selon l'art. 70 al. 1 CPC, les parties, à un rapport de droit qui n'est susceptible que d'une décision unique, doivent agir ou être actionnés conjointement. Lorsque la contestation du congé porte sur le logement familial, il n'y a pas de consorité matérielle nécessaire entre époux, puisque le conjoint, non partie au con- trat de bail, peut seul contester le congé en application de l'art. 273a al. 1 CO. Il n'y a dès lors pas de raison de nier cette possibilité lorsque les conjoints sont colo- cataires (ATF 136 III 431 consid. 3.1 et 118 II 168 consid. 2b). En revanche, le Tribunal fédéral a laissé cette question indécise lorsque le loge- ment en cause a perdu son caractère familial (arrêt du Tribunal fédéral 4C.88/2003 du 1er juillet 2003 consid. 2.2; sur la controverse doctrinale, cf. arrêt du Tribunal fédéral 4C.37/2001 du 30 mai 2001 consid. 2 bb).</w:t>
      </w:r>
    </w:p>
    <w:p>
      <w:r>
        <w:rPr>
          <w:b/>
        </w:rPr>
        <w:t>E. 4.2</w:t>
      </w:r>
    </w:p>
    <w:p>
      <w:r>
        <w:t>En l'espèce, l'appelant et son épouse sont titulaires du contrat de bail, mais le logement en cause a perdu son caractère familial. La question de savoir si les colocataires doivent agir en commun pour contester la résiliation peut cependant</w:t>
      </w:r>
    </w:p>
    <w:p>
      <w:r>
        <w:t>- 8/12 -</w:t>
      </w:r>
    </w:p>
    <w:p>
      <w:r>
        <w:t>C/3221/2013 demeurer indécise, puisqu'à supposer que l'appelant soit légitimé à agir, il devra être débouté pour les raisons qui suivent.</w:t>
      </w:r>
    </w:p>
    <w:p>
      <w:r>
        <w:rPr>
          <w:b/>
        </w:rPr>
        <w:t>E. 5</w:t>
      </w:r>
    </w:p>
    <w:p>
      <w:r>
        <w:t>septembre 2005. Le chiffre 1 du dispositif du jugement entrepris sera dès lors confirmé.</w:t>
      </w:r>
    </w:p>
    <w:p>
      <w:r>
        <w:rPr>
          <w:b/>
        </w:rPr>
        <w:t>E. 5.1</w:t>
      </w:r>
    </w:p>
    <w:p>
      <w:r>
        <w:t>A teneur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1ère phrase). Ce délai sera de dix jours au moins et, pour les baux d'habitations ou de locaux commerciaux, de trente jours au moins (al. 1, 2ème phrase in fine). Faute de paiement dans le délai fixé, le bail- leur peut résilier le contrat avec effet immédiat; les baux d'habitations et de locaux commerciaux peuvent être résiliés moyennant un délai de congé minimum de trente jours pour la fin d'un mois (al. 2). Le délai comminatoire des articles 257d al. 1 et 282 CO commence à courir le lendemain du jour où le locataire a reçu l'avis du bailleur (LACHAT, Procédure civile en matière de baux et loyers, Lausanne, 2011, p. 667). En principe, les correspondances entre parties au bail doivent intervenir à l'adresse de notification mentionnée sur le bail. Faute de mention ou circonstance par- ticulière, l'adresse de l'objet loué comme habitation ou locaux commerciaux peut généralement être retenue comme lieu de notification, compte tenu d'une interpré- tation objective des déclarations de volonté des parties selon le principe de la con- fiance. En cas de longue absence, il revient à l'intéressé de prendre les mesures utiles et d'avertir le bailleur de l'adresse de notification ou d'effectuer un transfert de courrier. Dans ce cas, la notification intervient lorsque le pli parvient à la nouvelle destination. Lorsque le destinataire n'est plus atteignable à l'adresse mentionnée sur le bail et si l'auteur de l'acte ne dispose d'aucune information lui permettant de déterminer le lieu où le destinataire peut être atteint, la communication peut se faire à ladite adresse, puisque le dépôt dans la boîte aux lettres (ou sous la porte si la boîte aux lettres déborde !) signifie que le pli entre dans la sphère d'influence du locataire (BOHNET, Bail et notification viciée [TF 4A_74/2011], Newsletter Bail.ch juillet 2011, p. 2). Si l'avis du bailleur est envoyé par courrier recommandé et que le locataire ne retire pas le pli dans le délai de garde postal, le délai comminatoire commence à</w:t>
      </w:r>
    </w:p>
    <w:p>
      <w:r>
        <w:t>- 9/12 -</w:t>
      </w:r>
    </w:p>
    <w:p>
      <w:r>
        <w:t>C/3221/2013 courir le 7ème et dernier jour du délai de garde postal (théorie de la réception rela- tive applicable à la mise en demeure; ATF 119 II 147 consid. 2). Selon la théorie de la réception absolue, applicable à l'avis de résiliation, l'acte est réputé notifié en matière conventionnelle lorsqu'il entre dans la sphère d'influence du destinataire (demeure ou domicile professionnel), qu'il lui soit remis ou déposé dans sa boîte aux lettres.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 dre du destinataire qu'il le retire aussitôt, sinon en règle générale le lendemain de ce jour (ATF 137 III 208 publié in SJ 2011 I 293, consid. 3.1.2 et les références citées). Selon l'art. 271 al. 1 CO, la résiliation du bail est annulable lorsqu'elle contrevient aux règles de la bonne foi. Cette disposition s'applique même lorsque la résiliation du bail a pour cause la demeure du locataire au sens de l'art. 257d CO. En pareille hypothèse, le droit du propriétaire bailleur de résilier le contrat de bail pour défaut de paiement du loyer s'oppose à celui du locataire d'être protégé contre une résiliation abusive; le juge ne peut alors annuler le congé litigieux que si celui-ci est inadmissible au regard de la jurisprudence relative à l'abus de droit et à la bonne foi. Il faut des cir- constances particulières pour que le congé soit annulé (ATF 120 II 31 consid. 4a et les références citées; arrêt du Tribunal fédéral 4A_549/2013 du 7 novembre 2013 consid. 4).</w:t>
      </w:r>
    </w:p>
    <w:p>
      <w:r>
        <w:rPr>
          <w:b/>
        </w:rPr>
        <w:t>E. 5.2</w:t>
      </w:r>
    </w:p>
    <w:p>
      <w:r>
        <w:t>En l'espèce, le montant annuel du loyer de 25'680 fr. charges comprises a été confirmé de manière définitive au terme de la procédure en contestation du loyer initial (cf. ACJC/1502/2013 du 16 décembre 2013). La mise en demeure du 23 novembre 2012 de payer sous peine de résiliation du bail, les loyers de mars à novembre 2012, charges comprises, en 19'260 fr. corres- pond à ce montant (25'680 fr. ./. 12 mois x 9 mois) et ne souffre dès lors pas la cri- tique. La mise en demeure du 23 novembre 2012 et la résiliation du 17 janvier 2013 adressées à la locataire ont été retournées à l'intimée, sans qu'un avis de retrait ne soit déposé. Elles ont néanmoins été valablement notifiées, ce que l'appelant ne remet pas en cause. En effet, en raison de la longue absence de la locataire, soit depuis 2009, il lui incombait de prendre les mesures utiles et d'avertir la bailleresse de sa nouvelle</w:t>
      </w:r>
    </w:p>
    <w:p>
      <w:r>
        <w:t>- 10/12 -</w:t>
      </w:r>
    </w:p>
    <w:p>
      <w:r>
        <w:t>C/3221/2013 adresse de notification ou d'effectuer un transfert de son courrier. De son côté, l'intimée s'est adressée sans succès à l'Office cantonal de la population aux fins de connaître cette nouvelle adresse, respectant ainsi les règles de la bonne foi (art. 271 al. 1 CO a contrario). En application des principes précités, la date à prendre en considération pour la notification de la mise en demeure est au plus tard le 25 novembre 2012 et pour celle de l'avis de résiliation le 19 janvier 2013. La mise en demeure du 23 novembre 2012 est parvenue à l'appelant le 28 novembre 2012 et la résiliation le 24 janvier 2013. Compte tenu de ce qui précède, le délai comminatoire pour régler l'arriéré est venu à échéance le 28 décembre 2012, ce que l'appelant ne conteste pas. Aucun paiement n'étant intervenu dans ce délai, la résiliation pour le 28 février 2013 respecte les délais prescrits et est partant valable. Pour le surplus, aucun comportement contraire à la bonne foi ne peut être repro- ché à la bailleresse, puisque les prétentions de l'appelant en relation avec le mon- tant du loyer étaient infondées (art. 271a al. 1 let. a CO). Il résulte de ce qui précède que l'intimée a valablement résilié le contrat de bail du</w:t>
      </w:r>
    </w:p>
    <w:p>
      <w:r>
        <w:rPr>
          <w:b/>
        </w:rPr>
        <w:t>E. 6</w:t>
      </w:r>
    </w:p>
    <w:p>
      <w:r>
        <w:t>L'intimée sollicite la condamnation de l'appelant à une amende pour téméraire plaideur.</w:t>
      </w:r>
    </w:p>
    <w:p>
      <w:r>
        <w:rPr>
          <w:b/>
        </w:rPr>
        <w:t>E. 6.1</w:t>
      </w:r>
    </w:p>
    <w:p>
      <w:r>
        <w:t>A teneur de l'art. 128 al. 3 CPC, la partie ou son représentant qui usent de mauvaise foi ou de procédés téméraires sont punis d'une amende disciplinaire de 2'000 fr. au plus; l'amende est de 5'000 fr. au plus en cas de récidive. Selon la jurisprudence, a été considéré comme téméraire plaideur celui qui bloque une procédure en multipliant des recours abusifs (ATF 111 Ia 148 c. 4, JdT 1985 I 584) ou celui qui dépose un recours manifestement dénué de toute chance de suc- cès dont s’abstiendrait tout plaideur raisonnable et de bonne foi (HALDY, in Code de procédure civile commenté, n. 9 ad art. 128 CPC). En l'espèce, il ne peut pas être reproché à l'appelant, qui comparaît en personne, d'avoir adopté un comportement contraire à la bonne foi, puisque la Cour de céans a considéré nécessaire l'examen de la réalisation des conditions d'une résiliation extraordinaire (cf. ACJC/878/2014 du 16 juillet 2014 consid. 6.3, C/5511/2014). L'intimée sera ainsi déboutée sur ce point.</w:t>
      </w:r>
    </w:p>
    <w:p>
      <w:r>
        <w:t>- 11/12 -</w:t>
      </w:r>
    </w:p>
    <w:p>
      <w:r>
        <w:t>C/3221/2013</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- 12/12 -</w:t>
      </w:r>
    </w:p>
    <w:p>
      <w:r>
        <w:t>C/3221/2013</w:t>
      </w:r>
    </w:p>
    <w:p>
      <w:r>
        <w:t>PAR CES MOTIFS, La Chambre des baux et loyers : A la forme : Déclare recevable, à l'exception du chef de conclusions relatif au prononcé de la nullité ou de l'annulation partielle du contrat ou de l'avis de fixation du loyer, l'appel interjeté le 21 mars 2014 par A______ contre le jugement JTBL/177/2014 rendu le 14 février 2014 par le Tribunal des baux et loyers dans la cause C/3221/2013-4-OSB. Au fond : Confirme ce jugement. Dit que la procédure est gratuite. Déboute les parties de toutes autres conclusions. Siégeant : Madame Pauline ERARD, présidente; Madame Sylvie DROIN et Monsieur Ivo BUETTI, juges; Madame Laurence CRUCHON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