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ACJC/1184/2014 vom 20. Dezember 2013</w:t>
      </w:r>
    </w:p>
    <w:p>
      <w:r>
        <w:t>GE Cour de justice, 2013-12-20, FR</w:t>
      </w:r>
    </w:p>
    <w:p>
      <w:r>
        <w:rPr>
          <w:b/>
        </w:rPr>
        <w:t xml:space="preserve">Quelle: </w:t>
      </w:r>
      <w:r>
        <w:t>https://mcp.opencaselaw.ch/entscheid/ge_gerichte_ACJC_1184_2014</w:t>
      </w:r>
    </w:p>
    <w:p>
      <w:r>
        <w:t>FR: GE_GERICHTE ACJC/1184/2014 du 20 décembre 2013</w:t>
      </w:r>
    </w:p>
    <w:p>
      <w:r>
        <w:t>IT: GE_GERICHTE ACJC/1184/2014 del 20 dicembre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2013, 2ème éd. n. 9 ad art. 308 CPC).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w:t>
      </w:r>
    </w:p>
    <w:p>
      <w:r>
        <w:t>- 8/11 -</w:t>
      </w:r>
    </w:p>
    <w:p>
      <w:r>
        <w:t>C/12121/2009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vu le loyer de 18'420 fr. par année, charges comprises, la valeur litigieuse est largement supérieure à 10'000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nouvelles n° 16 et 17 produites par l'appelant étaient en sa possession plusieurs mois avant que la présente cause ait été gardée à juger par le Tribunal. Ces pièces sont dès lors irrecevables.</w:t>
      </w:r>
    </w:p>
    <w:p>
      <w:r>
        <w:rPr>
          <w:b/>
        </w:rPr>
        <w:t>E. 4</w:t>
      </w:r>
    </w:p>
    <w:p>
      <w:r>
        <w:t>Comme l’ont relevé les premiers juges, la question de la validité du congé a d'ores et déjà été tranchée par la Cour de céans, de sorte qu'elle ne saurait être à nouveau examinée.</w:t>
      </w:r>
    </w:p>
    <w:p>
      <w:r>
        <w:rPr>
          <w:b/>
        </w:rPr>
        <w:t>E. 5.1</w:t>
      </w:r>
    </w:p>
    <w:p>
      <w:r>
        <w:t>Aux termes de l'art. 272 al. 1 CO, le locataire peut demander une prolongation de bail lorsque la fin du bail aurait pour lui ou sa famille des conséquences péni- 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 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- 9/11 -</w:t>
      </w:r>
    </w:p>
    <w:p>
      <w:r>
        <w:t>C/12121/2009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 pérer une atténuation des conséquences et laisse prévoir qu'un déménagement ultérieur présentera un inconvénient moindre pour le locataire (ATF 105 II 197 consid. 3a). A teneur de l'art. 272b al. 1 CO, le bail d'habitations peut être prolongé de quatre ans et celui des locaux commerciaux de six ans.</w:t>
      </w:r>
    </w:p>
    <w:p>
      <w:r>
        <w:rPr>
          <w:b/>
        </w:rPr>
        <w:t>E. 5.2</w:t>
      </w:r>
    </w:p>
    <w:p>
      <w:r>
        <w:t>La Cour relève en premier lieu que les parties sont bien liées par un contrat de bail portant sur un appartement, malgré ce que tente vainement de soutenir l'appe- lant depuis le dépôt de ses dernières écritures devant le Tribunal. Le contrat de bail précise que les locaux sont loués aux fins d'habitation et le loca- taire ne démontre pas, ni même ne soutient, que les bailleurs ou leurs auxiliaires auraient eu connaissance du fait qu'il utilisait également ceux-ci pour son activité professionnelle. Il semblerait plutôt qu'au fil du temps le locataire ait décidé d'aménager un studio d'enregistrement dans son logement, sans avoir préalable- ment obtenu l'accord de la régie en charge de l'immeuble. Il ne fait dès lors aucun doute que les parties sont liées par un bail d'habitation, et non par un bail com- mercial. Par surabondance de motifs, même à considérer qu'il s'agit d'un contrat portant sur un objet à destination mixte, à savoir d'habitation et commerciale, le critère de la prépondérance de l'affectation préconisé par la jurisprudence (arrêt du Tribunal fé- déral 4A_31/2013 du 2 avril 2013 consid. 3.1) conduirait également à considérer qu'une prolongation maximale de quatre ans peut être octroyée, soit celle applica- ble aux baux d'habitation (art. 272b al. 1 CO), tant il est vrai que telle est l'affecta- tion prépondérante des locaux. S'agissant de la durée de prolongation octroyée par les premiers juges, soit une unique prolongation de trois ans, elle ne prête pas le flanc à la critique. Dans son arrêt ACJC/2______ du 5 novembre 2012, la Cour a retenu que le besoin propre invoqué par les bailleurs était urgent au moment de la notification du congé. Rien ne permet de penser que ce besoin ne soit plus d'actualité, même si son urgence est éventuellement devenue moindre, depuis que l'immeuble actuelle- ment occupés par eux a été rénové.</w:t>
      </w:r>
    </w:p>
    <w:p>
      <w:r>
        <w:t>- 10/11 -</w:t>
      </w:r>
    </w:p>
    <w:p>
      <w:r>
        <w:t>C/12121/2009 Pour sa part, le locataire n'a guère démontré avoir effectué d'importantes recher- ches de solution de relogement, même s'il soutient consulter régulièrement les annonces paraissant sur Internet. Dès lors, compte tenu de la durée du bail, des éléments rappelés ci-dessus et de la grave pénurie sévissant notoirement à Genève, c'est de manière conforme au droit que les premiers juges ont octroyé à l'appelant une unique prolongation de bail de trois ans. Le jugement doit ainsi être confirmé.</w:t>
      </w:r>
    </w:p>
    <w:p>
      <w:r>
        <w:rPr>
          <w:b/>
        </w:rPr>
        <w:t>E. 6</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- 11/11 -</w:t>
      </w:r>
    </w:p>
    <w:p>
      <w:r>
        <w:t>C/12121/2009 PAR CES MOTIFS, La Chambre des baux et loyers : A la forme : Déclare recevable l'appel interjeté le 12 février 2014 par A______ contre le jugement JTBL/1511/2013 rendu le 20 décembre 2013 par le Tribunal des baux et loyers dans la cause C/12121/2009-1-B. Au fond : Confirme ce jugement. Dit que la procédure est gratuite. Déboute les parties de toutes autres conclusions. Siégeant : Madame Nathalie LANDRY-BARTHE, présidente; Madame Fabienne GEISINGER- MARIÉTHOZ et Monsieur Ivo BUETTI,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