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ACJC/1183/2020 vom 8. September 2020</w:t>
      </w:r>
    </w:p>
    <w:p>
      <w:r>
        <w:t>GE Cour de justice, 2020-09-08, FR</w:t>
      </w:r>
    </w:p>
    <w:p>
      <w:r>
        <w:rPr>
          <w:b/>
        </w:rPr>
        <w:t xml:space="preserve">Quelle: </w:t>
      </w:r>
      <w:r>
        <w:t>https://mcp.opencaselaw.ch/entscheid/ge_gerichte_ACJC_1183_2020</w:t>
      </w:r>
    </w:p>
    <w:p>
      <w:r>
        <w:t>FR: GE_GERICHTE ACJC/1183/2020 du 8 septembre 2020</w:t>
      </w:r>
    </w:p>
    <w:p>
      <w:r>
        <w:t>IT: GE_GERICHTE ACJC/1183/2020 del 8 settembre 2020</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d'entretien dues, qui, capitalisées selon l'art. 92 al. 2 CPC, sont supérieures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2</w:t>
      </w:r>
    </w:p>
    <w:p>
      <w:r>
        <w:t>La Cour revoit la cause avec un plein pouvoir d'examen en fait et en droit (art. 310 CPC). Il a pu ainsi être remédié à l'absence d'état de fait du jugement querellé dans le présent arrêt, étant toutefois relevé qu'il appartient au premier juge de procéder à l'établissement des faits, même si ceux-ci peuvent être revus par la Cour. 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 Le litige étant circonscrit au montant de la contribution due pour l'entretien de l'appelante et à la provisio ad litem, la présente procédure est soumise aux maximes inquisitoire simple (art. 272 CPC) et de disposition (art. 58 al. 1 CPC ATF 129 III 417 consid. 2.1.1; arrêt du Tribunal fédéral 5A_524/2017 du 9 octobre 2017 consid. 3.1).</w:t>
      </w:r>
    </w:p>
    <w:p>
      <w:r>
        <w:rPr>
          <w:b/>
        </w:rPr>
        <w:t>E. 3</w:t>
      </w:r>
    </w:p>
    <w:p>
      <w:r>
        <w:t>Les parties ont produit des pièces nouvelles à l'appui de leurs écritures d'appel.</w:t>
      </w:r>
    </w:p>
    <w:p>
      <w:r>
        <w:rPr>
          <w:b/>
        </w:rPr>
        <w:t>E. 3.1</w:t>
      </w:r>
    </w:p>
    <w:p>
      <w:r>
        <w:t>Aux termes de l'art. 317 al. 1 CPC, les moyens de preuve nouveaux ne sont pris en considération au stade de l'appel que s'ils sont produits sans retard (let. a) et s'ils ne pouvaient l'être devant la première instance, bien que la partie qui s'en prévaut ait fait preuve de la diligence requise (let. b). Ces conditions sont cumulatives (ATF 144 III 349 consid. 4.2.1).</w:t>
      </w:r>
    </w:p>
    <w:p>
      <w:r>
        <w:t>- 7/15 -</w:t>
      </w:r>
    </w:p>
    <w:p>
      <w:r>
        <w:t>C/27575/2019</w:t>
      </w:r>
    </w:p>
    <w:p>
      <w:r>
        <w:t>Les moyens de preuve qui ne sont apparus qu'après la fin des débats principaux, soit après la clôture des plaidoiries finales (cf. ATF 138 III 788 consid. 4.2; TAPPY, Commentaire romand CPC, 2ème éd., 2019, n. 11 ad art. 229 CPC), sont en principe toujours admissibles en appel, pourvu qu'ils soient produits sans retard dès leur découverte. En revanche,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3.2</w:t>
      </w:r>
    </w:p>
    <w:p>
      <w:r>
        <w:t>En l'espèce, le Tribunal a gardé la cause à juger à l'issue de l'audience du 25 février 2020. Les pièces nouvelles produites par l'intimé sont irrecevables dès lors qu'elles auraient pu être produites devant le Tribunal et que l'intimé n'expose pas en quoi il a été empêché de le faire. En effet, si le contrat de bail produit sous pièce 21 a pris effet au 16 mai 2020, il n'est toutefois pas prouvé qu'il a été conclu postérieurement au 25 février 2020 puisque l'intimé n'a pas produit le contrat dans son entier. Les pièces 21, 23, 25, 27 sont antérieures au 25 février 2020. Les autres pièces (pièces 22, 24, 26, 28, 29 et 30) sont certes postérieures au 25 février 2020 mais elles se rapportent à des faits antérieurs et auraient pu, avec la diligence requise, être déposées devant le premier juge. En revanche, la pièce nouvelle produite par l'appelante est recevable dès lors qu'elle se rapporte à un fait survenu après le 25 février 2020.</w:t>
      </w:r>
    </w:p>
    <w:p>
      <w:r>
        <w:rPr>
          <w:b/>
        </w:rPr>
        <w:t>E. 4</w:t>
      </w:r>
    </w:p>
    <w:p>
      <w:r>
        <w:t>L'appelante reproche au Tribunal d'avoir fait application de la méthode concrète - et non de celle du minimum vital élargi avec répartition de l'excédent - pour calculer la contribution d'entretien lui revenant. Elle critique également certaines charges retenues ou écartées par le premier juge dans son calcul et fait valoir un fait nouveau concernant ses revenus.</w:t>
      </w:r>
    </w:p>
    <w:p>
      <w:r>
        <w:t>4.1.1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La loi ne prescrit pas de méthode de calcul particulière pour arrêter la contribution d'entretien (ATF 140 III 337 consid. 4.2.2; arrêt du Tribunal fédéral 5A_534/2019 du 31 janvier 2020 consid. 4.1). 4.1.2 En cas de situation économique favorable, dans laquelle les frais supplémentaires liés à l'existence de deux ménages séparés sont couverts, l'époux créancier peut prétendre à ce que la contribution soit fixée de façon telle que son train de vie antérieur - qui constitue la limite supérieure du droit à l'entretien afin</w:t>
      </w:r>
    </w:p>
    <w:p>
      <w:r>
        <w:t>- 8/15 -</w:t>
      </w:r>
    </w:p>
    <w:p>
      <w:r>
        <w:t>C/27575/2019 de ne pas anticiper sur la répartition de la fortune - soit maintenu (ATF 140 III 337 consid. 4.2.1; 137 III 102 consid. 4.2.1.1 ; 121 I 97 consid. 3b et les références; arrêts du Tribunal fédéral 5A_534/2019 du 31 janvier 2020 consid. 4.1).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le juge statuant sur la base des justificatifs immédiatement disponibles (ATF 115 II 424 consid. 3; arrêt du Tribunal fédéral 5A_534/2019 du 31 janvier 2020 consid. 4.1). Dans le cadre de l'application de la méthode du train de vie, lorsqu'avant la séparation, seul le débirentier subvenait aux besoins du couple, les impôts constituent une composante du montant nécessaire au maintien du train de vie du crédirentier pour calculer la contribution d'entretien en faveur de celui-ci. Dans ce contexte, la contribution d'entretien fixée doit permettre au créancier d'entretien de maintenir le train de vie qui était le sien durant la vie commune, tout en s'acquittant des impôts dus sur ce revenu. En d'autres termes, la charge fiscale doit être estimée de sorte à ce que celui-ci puisse jouir, après acquittement des impôts, d'un montant couvrant toutes les autres charges nécessaires au maintien de son train de vie (arrêts du Tribunal fédéral 5A_127/2017 du 29 juin 2017 consid. 3.3; 5A_165/2016 du 11 octobre 2016 consid. 8.3; 5A_789/2015 du 30 mai 2016 consid. 3 et 5). Le juge peut parfaitement arrêter ou évaluer la charge fiscale des parties sur la base des pièces du dossier (arrêts du Tribunal fédéral 5A_580/2017 du 30 novembre 2017 consid. 4.3.2 et 5A_57/2017 du 9 juin 2017 consid. 4.3.2). En cas de situations financières modestes ou moyennes et tant que dure le mariage (art. 176 al. 1 ch. 1 CC en relation avec l'art. 163 al. 1 CC), l'une des méthodes de calcul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BASTONS-BULLETTI, L'entretien après divorce : méthode de calcul, montant, durée et limites, in SJ 2007 II p. 77 ss, p. 84 ss et 101 ss) et à répartir le montant disponible restant entre les époux (ATF 126 III 8 consid. 3c; arrêt du Tribunal fédéral 5A_787/2016 du 12 janvier 2017 consid. 4.2.1). Il est admissible de recourir à la méthode du minimum vital élargi avec répartition de l'excédent en cas de situation favorable des parties, lorsque les époux dépensaient l'entier de leurs revenus (ce qui est le cas lorsqu'il est établi qu'ils ne réalisaient pas d'économies ou lorsque l'époux débiteur ne démontre pas une</w:t>
      </w:r>
    </w:p>
    <w:p>
      <w:r>
        <w:t>- 9/15 -</w:t>
      </w:r>
    </w:p>
    <w:p>
      <w:r>
        <w:t>C/27575/2019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5A_534/2019 du 31 janvier 2020 consid. 4.1). 4.1.3 L'obligation d'entretien trouve sa limite dans la capacité contributive du débirentier, en ce sens que le minimum vital de celui-ci doit être préservé (ATF 141 III 401 consid. 4.1; 140 III 337 consid. 4.3 et arrêt du Tribunal fédéral 5A_329/2019 du 25 octobre 2019 consid. 3.3.1.1).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L'effet rétroactif ne se justifie que si l'entretien dû n'a pas été assumé en nature ou en espèces ou dès qu'il a cessé de l'être (arrêts du Tribunal fédéral 5A_372/2015 du 29 septembre 2015 consid. 3.1; 5A_591/2011 du 7 décembre 2011 consid. 5.2).</w:t>
      </w:r>
    </w:p>
    <w:p>
      <w:r>
        <w:rPr>
          <w:b/>
        </w:rPr>
        <w:t>E. 4.2</w:t>
      </w:r>
    </w:p>
    <w:p>
      <w:r>
        <w:t>En l'espèce, du temps de la vie commune, les parties ne dépensaient pas l'entier de leurs revenus pour leur entretien courant. Il résulte en effet de leur déclaration fiscale qu'ils possédaient pour plus de 90'000 fr. d'économies au 31 décembre 2017. En outre, durant la vie commune, le salaire de l'intimé servait également à couvrir les frais des enfants, depuis lors devenus majeurs, de sorte que les sommes dépensées pour ceux-ci ne servaient pas le train de vie de l'appelante. Par conséquent, c'est à juste titre que le premier juge a fait application de la méthode concrète pour arrêter le montant de la contribution d'entretien de l'appelante. Cette dernière fait valoir que l'application de cette méthode conduit à un résultat insoutenable au vu de la disparité de la situation financière des parties. Elle oublie toutefois que la limite supérieure de son droit à l'entretien est, quelle que soit la méthode appliquée, le maintien de son train de vie antérieur, train de vie qu'il lui appartenait de rendre vraisemblable. Le premier juge a retenu que les revenus de l'appelante se limitaient au loyer de la sous-location d'une chambre de son logement (750 fr. par mois). L'appelante fait valoir qu'elle a dû résilier le bail de son locataire pour le 30 juin 2020 de sorte qu'elle se trouve sans revenus depuis cette date. Elle n'a toutefois pas rendu vraisemblable avoir procédé à la recherche d'un nouveau locataire de manière infructueuse durant le délai de congé. Par conséquent, il ne sera pas tenu compte de cette baisse de revenus, laquelle doit être considérée comme temporaire.</w:t>
      </w:r>
    </w:p>
    <w:p>
      <w:r>
        <w:t>- 10/15 -</w:t>
      </w:r>
    </w:p>
    <w:p>
      <w:r>
        <w:t>C/27575/2019 L'appelante ne critique pas les charges (5'198 fr. 65) retenues à son égard par le premier juge, hormis le fait que celui-ci n'a pas tenu compte de sa charges fiscale. L'appelante n'a d'ailleurs ni allégué ni rendu vraisemblable d'autres charges nécessaires au maintien de son train de vie. C'est effectivement à tort que le premier juge n'a pas procédé à l'évaluation de la charge fiscale de l'appelante puisque celle-ci devra s'acquitter d'impôts qui étaient précédemment acquittés par l'intimé. Il doit donc être tenu compte de cette charge pour que l'appelante puisse maintenir son train de vie tout en s'en acquittant. Compte tenu du fait que le Tribunal a retenu qu'une somme mensuelle de 4'450 fr. était nécessaire à l'appelante pour couvrir ses besoins, montant non contesté en appel, en sus de ses revenus de 750 fr. par mois, et déduction faite des primes d'assurance-maladie et des frais médicaux non remboursés, la charge fiscale de l'appelante peut être évaluée à 650 fr. par mois, et non à 1'000 fr. comme allégué par celle-ci (cf. calculette mise à disposition par l'Administration fiscale cantonale sur www.ge.ch). Les charges mensuelles de l'appelante lui permettant de maintenir son train de vie sont ainsi de 5'848 fr. 65 (5'198 fr. 65 retenus par le premier juge + 650 fr. d'acomptes d'impôts). Par conséquent, la somme nécessaire à l'appelante pour couvrir ses charges était de 5'848 fr. 65 de janvier à avril 2019, de 3'120 fr. 65 (5'848 fr. 65 – 1'978 fr. de salaire – 750 fr. de revenus locatifs) de mai à août 2019 et de 5'098 fr. 65 dès septembre 2019 (5'848 fr. 65 – 750 fr. de revenus locatifs). Au mois de janvier 2019, l'intimé s'est acquitté du loyer et du parking de l'appelante à hauteur de 2'826 fr. par mois, de sorte que c'est une somme de 3'022 fr. 65 (5'848 fr. 65 – 2'826 fr.) qui est encore due à l'appelante au titre de contribution pour ce mois. Dès le mois de février 2019, l'intimé a participé à l'entretien de l'appelante à hauteur de 5'356 fr. par mois (2'826 fr. + 2'530 fr.). L'intimé n'a pas prouvé avoir effectué d'autres versements en faveur de l'appelante dès lors que le tableau, établi de sa main et dont le contenu est contesté par l'appelante, est irrecevable (cf. 3.2). Ainsi, pour les mois de février à avril 2019, l'intimé est encore redevable de 1'477 fr. 95 (3 mois à 492 fr. 65 = 5'848 fr. 65 – 5'356 fr.). De mai à août 2019, l'intimé a versé 8'941 fr. 40 en trop à l'appelante compte tenu de ses revenus temporaires (4 mois à 2'235 fr. 35 = 3'120 fr. 65 – 5'356 fr.). Enfin, depuis le mois de septembre 2019, les besoins de l'appelante sont de 5'098 fr. 65 par mois alors que l'intimé y a participé à hauteur de 5'356 fr., soit une différence de 1'029 fr. 40 (4 mois à 257 fr. 35). Dès lors pour l'année 2019, l'intimé a contribué pour 5'470 fr. 20 (3'022 fr. 65 + 1'477 fr. 95 – 8'941 fr. 40 – 1'029 fr. 40) en sus des besoins de l'appelante. Cette dernière a toutefois prouvé avoir acquitté les primes d'assurance-maladie des enfants à hauteur de 5'526 fr. 20 en 2019 (8 x 437 fr. 20 + 6 x 338 fr. 10), montants que l'intimé a pourtant allégué acquitter dans sa requête. Par conséquent, le solde dû par l'intimé n'étant que de 56 fr. (5'526 fr. 20 – 5'470 fr. 20) pour</w:t>
      </w:r>
    </w:p>
    <w:p>
      <w:r>
        <w:t>- 11/15 -</w:t>
      </w:r>
    </w:p>
    <w:p>
      <w:r>
        <w:t>C/27575/2019 l'année 2019, il sera retenu que celui-ci a entièrement satisfait à son obligation d'entretien envers l'appelante pour cette année. En 2020, le Tribunal a retenu que l'intimé avait continué de verser 5'356 fr. à l'appelante jusqu'en avril 2020, soit le mois du prononcé du jugement et a fixé le dies a quo de la contribution au 1er mai 2020. Ce point n'est pas contesté par les parties, il sera donc repris, l'intimé ayant jusque-là satisfait à son obligation d'entretien envers l'appelante. L'intimé sera donc condamné à verser à l'appelante une contribution d'entretien de 5'098 fr. 65, arrondie à 5'100 fr. par mois, dès le 1er mai 2020, sous déduction des montants déjà versés. Ce montant ne porte pas atteinte au minimum vital de l'intimé qui a admis, selon ses propres calculs, bénéficier d'un solde mensuel de 7'145 fr. (11'706 fr. 75 x 13 / 12 – 5'537 fr. 20 de charges hors impôts). Par égalité de traitement il doit être tenu compte, comme pour l'appelante, de la charge fiscale de l'intimé. Compte tenu des revenus mensuels de ce dernier, et déduction faite des primes d'assurance-maladie, des frais médicaux non remboursés, de la déduction forfaitaire des frais professionnels, de ses cotisations au 3ème pilier et du paiement d'une contribution d'entretien de 5'100 fr. à l'appelante, la charge fiscale de l'intimé peut être évaluée à 1'600 fr. par mois (cf. calculette mise à disposition par l'Administration fiscale cantonale sur www.ge.ch). Le solde mensuel de l'intimé s'élève ainsi à 5'545 fr. (7'145 fr. – 1'600 fr.). Il n'est ainsi pas nécessaire d'entrer en matière sur les critiques formulées par l'appelante s'agissant des charges de l'intimé (prime 3ème pilier et frais de repas). Par conséquent, les chiffres 3 à 5 du dispositif du jugement seront annulés et l'intimé sera condamné à verser à l'appelante la somme de 5'100 fr., par mois et d'avance, dès le 1er mai 2020, à titre de contribution pour son entretien.</w:t>
      </w:r>
    </w:p>
    <w:p>
      <w:r>
        <w:rPr>
          <w:b/>
        </w:rPr>
        <w:t>E. 5</w:t>
      </w:r>
    </w:p>
    <w:p>
      <w:r>
        <w:t>Lorsque la Cour statue à nouveau, elle se prononce sur les frais fixés par le Tribunal de première instance (art. 318 al. 3 CPC). En l'espèce, ni la quotité ni la répartition des frais et des dépens de première instance n'ont été remises en cause en appel et ceux-ci ont été arrêtés conformément aux règles légales (art. 95, 96, 104 al. 1, 107 al. 1 let. c CPC; art. 5 et 31 RTFMC). En outre, la nature familiale du litige et la modification peu importante du jugement ne justifie pas que cette répartition soit changée. Par conséquent, le jugement entrepris sera confirmé sur ce point.</w:t>
      </w:r>
    </w:p>
    <w:p>
      <w:r>
        <w:rPr>
          <w:b/>
        </w:rPr>
        <w:t>E. 6</w:t>
      </w:r>
    </w:p>
    <w:p>
      <w:r>
        <w:t>L'appelante conclut à la mise à la charge de l'intimé des frais d'appel et requiert, dans ce cadre, l'octroi d'une provisio ad litem de 4'000 fr.</w:t>
      </w:r>
    </w:p>
    <w:p>
      <w:r>
        <w:t>- 12/15 -</w:t>
      </w:r>
    </w:p>
    <w:p>
      <w:r>
        <w:t>C/27575/2019</w:t>
      </w:r>
    </w:p>
    <w:p>
      <w:r>
        <w:t>6.1.1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t>6.1.2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 4A_808/2016 du 21 mars 2017 consid. 4.1).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6.2.1 En l'espèce, les frais judiciaires de la procédure d'appel seront fixés à 1'000 fr. (art. 31 et 35 RTFMC). Pour des motifs d'équité liés à la nature et à l'issue du litige, ils seront répartis à parts égales entre les parties (art. 95, 104 al. 1, 105, 106 al. 1 et 107 al. 1 let. c CPC). Pour les mêmes motifs, les parties conserveront à leur charge leurs propres dépens d'appel (art. 107 al. 1 let. c CPC). 6.2.2 L'appelante ayant sollicité le versement d'une provisio ad litem devant la Cour, et des frais et dépens étant mis à sa charge, il convient d'examiner si elle est en mesure de les payer. Le compte bancaire privé de l'appelante présentait un solde de 17'729 fr. au 31 janvier 2020. Elle a bénéficié d'une provisio ad litem de 3'750 fr. pour la procédure de première instance - non contestée en appel - de sorte qu'elle n'a pas eu à puiser dans ses économies. En appel, l'appelante n'a produit aucun document actualisé de ses comptes bancaires, ni allégué ne pas disposer des économies nécessaires pour faire face à ses frais de procédure d'appel.</w:t>
      </w:r>
    </w:p>
    <w:p>
      <w:r>
        <w:t>- 13/15 -</w:t>
      </w:r>
    </w:p>
    <w:p>
      <w:r>
        <w:t>C/27575/2019 Par conséquent, l'appelante n'a pas rendu vraisemblable qu'elle n'était pas en mesure de couvrir ses frais d'appel. La demande de provisio ad litem sera dès lors rejetée. 6.2.3 L'appelante et l'intimé seront ainsi chacun condamnés à verser 500 fr. à l'Etat de Genève, soit pour lui les Services financiers du Pouvoir judiciaire, à titre de frais judiciaires d'appel.</w:t>
      </w:r>
    </w:p>
    <w:p>
      <w:r>
        <w:rPr>
          <w:b/>
        </w:rPr>
        <w:t>E. 7</w:t>
      </w:r>
    </w:p>
    <w:p>
      <w:r>
        <w:t>Le présent arrêt, qui statue sur mesures provisionnelles, est susceptible d'un recours en matière civile, les moyens étant limités en application de l'art. 98 LTF. * * * * *</w:t>
      </w:r>
    </w:p>
    <w:p>
      <w:r>
        <w:t>- 14/15 -</w:t>
      </w:r>
    </w:p>
    <w:p>
      <w:r>
        <w:t>C/27575/2019 PAR CES MOTIFS, La Chambre civile : A la forme : Déclare recevable l'appel interjeté le 7 mai 2020 par A______ contre le jugement JTPI/4680/2020 rendu le 22 avril 2020 par le Tribunal de première instance dans la cause C/27575/2019-9. Au fond : Annule les chiffres 3 à 5 du dispositif du jugement entrepris et, statuant à nouveau sur ces points : Constate que B______ a satisfait à son obligation de contribuer à l'entretien de A______ pour l'année 2019 ainsi que jusqu'en avril 2020. Condamne B______ à verser en mains de A______, par mois et d'avance, à titre de contribution à son entretien, la somme de 5'100 fr. dès le 1er mai 2020, sous déduction des éventuels montants d'ores et déjà versés à ce titre. Confirme le jugement entrepris pour le surplus. Rejette la demande de provisio ad litem. Déboute les parties de toutes autres conclusions. Sur les frais : Arrête les frais judiciaires d'appel à 1'000 fr. et les met à la charge des parties par moitié chacune. Condamne B______ et A______ à verser 500 fr. chacun à l'Etat de Genève, soit pour lui les Services financiers du Pouvoir judiciaire, à titre de frais judiciaires d'appel. Dit que chaque partie supporte ses propres dépens d'appel. Siégeant : Monsieur Cédric-Laurent MICHEL, président; Madame Pauline ERARD, Madame Paola CAMPOMAGNANI, juges; Madame Christel HENZELIN, greffière.</w:t>
      </w:r>
    </w:p>
    <w:p>
      <w:r>
        <w:t>Le président : Cédric-Laurent MICHEL</w:t>
      </w:r>
    </w:p>
    <w:p>
      <w:r>
        <w:t>La greffière : Christel HENZELIN</w:t>
      </w:r>
    </w:p>
    <w:p>
      <w:r>
        <w:t>- 15/15 -</w:t>
      </w:r>
    </w:p>
    <w:p>
      <w:r>
        <w:t>C/27575/2019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