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ACJC/1182/2004 vom 8. Oktober 2004</w:t>
      </w:r>
    </w:p>
    <w:p>
      <w:r>
        <w:t>GE Cour de justice, 2004-10-08, FR</w:t>
      </w:r>
    </w:p>
    <w:p>
      <w:r>
        <w:rPr>
          <w:b/>
        </w:rPr>
        <w:t xml:space="preserve">Quelle: </w:t>
      </w:r>
      <w:r>
        <w:t>https://mcp.opencaselaw.ch/entscheid/ge_gerichte_ACJC_1182_2004</w:t>
      </w:r>
    </w:p>
    <w:p>
      <w:r>
        <w:t>FR: GE_GERICHTE ACJC/1182/2004 du 8 octobre 2004</w:t>
      </w:r>
    </w:p>
    <w:p>
      <w:r>
        <w:t>IT: GE_GERICHTE ACJC/1182/2004 del 8 ottobre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En conclusion, les intimées occupent sans droit les locaux dont A______ et C______ sont propriétaires. Celles-ci sont donc légitimées à en réclamer la restitution. Le jugement querellé sera par conséquent annulé et il sera fait droit aux conclusions en évacuation des appelantes.</w:t>
      </w:r>
    </w:p>
    <w:p>
      <w:r>
        <w:t>Les intimées, qui succombent, seront condamnées aux dépens de premlere instance et d'appel (art. 176 al. 1 LPC), lesquels comprendront une indemnité de procédure à titre de participation aux honoraires d'avocat des défenderesses (art. 181 al. 1 et 3 LPC).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