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ACJC/1181/2013 vom 3. Oktober 2013</w:t>
      </w:r>
    </w:p>
    <w:p>
      <w:r>
        <w:t>GE Cour de justice, 2013-10-03, FR</w:t>
      </w:r>
    </w:p>
    <w:p>
      <w:r>
        <w:rPr>
          <w:b/>
        </w:rPr>
        <w:t xml:space="preserve">Quelle: </w:t>
      </w:r>
      <w:r>
        <w:t>https://mcp.opencaselaw.ch/entscheid/ge_gerichte_ACJC_1181_2013</w:t>
      </w:r>
    </w:p>
    <w:p>
      <w:r>
        <w:t>FR: GE_GERICHTE ACJC/1181/2013 du 3 octobre 2013</w:t>
      </w:r>
    </w:p>
    <w:p>
      <w:r>
        <w:t>IT: GE_GERICHTE ACJC/1181/2013 del 3 ottobre 2013</w:t>
      </w:r>
    </w:p>
    <w:p>
      <w:pPr>
        <w:pStyle w:val="Heading2"/>
      </w:pPr>
      <w:r>
        <w:t>Erwägungen</w:t>
      </w:r>
    </w:p>
    <w:p>
      <w:r>
        <w:rPr>
          <w:b/>
        </w:rPr>
        <w:t>E. 1</w:t>
      </w:r>
    </w:p>
    <w:p>
      <w:r>
        <w:t>L'appel est recevable contre les jugements sur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Les jugements sur mesures protectrices étant régis par la procédure sommaire selon l'art. 271 CPC, le délai d'introduction de l'appel est de 10 jours (art. 314 al. 1 CPC). En l'espèce, l'appel a été formé en temps utile et suivant la forme prescrite par la loi (art. 130, 131, 311 al. 1 CPC) par une partie qui y a intérêt; il porte sur des conclusions pécuniaires, soit le dies a quo du versement de la contribution d'entretien querellée, qui, capitalisée dépasse 10'000 fr. (art. 92 al. 2 CPC). Il est ainsi recevable.</w:t>
      </w:r>
    </w:p>
    <w:p>
      <w:r>
        <w:rPr>
          <w:b/>
        </w:rPr>
        <w:t>E. 2</w:t>
      </w:r>
    </w:p>
    <w:p>
      <w:r>
        <w:t>Saisie d'un appel, la Cour revoit la cause avec un plein pouvoir d'examen, tant en fait qu'en droit (art. 310 CPC). Les mesures protectrices de l'union conjugale sont prises dans une procédure som- maire où les moyens de preuve et les exigences en matière de preuve sont limités, la vraisemblance suffisant (ATF 127 III 474 consid. 2b/aa = SJ 2001 I p. 586). Hormis les mesures concernant les enfants mineurs, le juge ne statue que sur requête d'un ou des époux et dans le cadre des conclusions (HAUSHEER/REUSSER/ GEISER, in Commentaire bernois, 1999, n. 17 ad art. 180 CC).</w:t>
      </w:r>
    </w:p>
    <w:p>
      <w:r>
        <w:t>- 6/14 -</w:t>
      </w:r>
    </w:p>
    <w:p>
      <w:r>
        <w:t>C/4578/2013</w:t>
      </w:r>
    </w:p>
    <w:p>
      <w:r>
        <w:rPr>
          <w:b/>
        </w:rPr>
        <w:t>E. 3</w:t>
      </w:r>
    </w:p>
    <w:p>
      <w:r>
        <w:t>La Cour examine, en principe, d'office la recevabilité des pièces produites en appel (REETZ/HILBER, in Kommentar zur schweizerischen Zivilprozessordnung, 2010, n. 26 ad art. 317 CPC). Les faits et moyens de preuve nouveaux ne sont pris en compte en appel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in JdT 2010 III 138). En l'espèce, la procédure n'implique pas d'enfant mineur et les pièces produites par l'appelante, datées du 30 mai et du 17 juin 2013, auraient pu être produites en première instance en faisant preuve de la diligence nécessaire, la dernière audience s'étant tenue le 26 juin 2013, de sorte que, produites tardivement, elles sont irrecevables. Les pièces 19 et 21 produites par l'intimé, postérieures à la clôture des enquêtes de première instance, sont recevables. En revanche, les autres pièces, notamment les photographies du domicile conjugal, auraient pu être produites en première instance. Elles sont donc également irrecevables.</w:t>
      </w:r>
    </w:p>
    <w:p>
      <w:r>
        <w:rPr>
          <w:b/>
        </w:rPr>
        <w:t>E. 4</w:t>
      </w:r>
    </w:p>
    <w:p>
      <w:r>
        <w:t>L'appelante demande à ce que son époux soit astreint à produire divers documents permettant d'établir l'ensemble de ses avoirs.</w:t>
      </w:r>
    </w:p>
    <w:p>
      <w:r>
        <w:rPr>
          <w:b/>
        </w:rPr>
        <w:t>E. 4.1</w:t>
      </w:r>
    </w:p>
    <w:p>
      <w:r>
        <w:t>Chaque époux peut demander à son conjoint qu'il le renseigne sur ses revenus, ses biens et ses dettes (art. 170 al. 1 CC). En principe, la requête en renseignements peut être déposée soit de manière indépendante, soit dans le cadre d'un procès au fond tendant au divorce, à la séparation de corps ou à des mesures protectrices de l'union conjugale (SCHWANDER, Commentaire bâlois 2010, n. 18 et 19 ad art. 170 CC). Le requérant ne peut solliciter que les renseignements utiles. Il doit donc rendre vraisemblable un intérêt juridiquement protégé (LEUBA, Commentaire romand 2010, n. 14 ad art. 170 CC). Or, cet intérêt limite aussi l'ampleur des renseignements et pièces à fournir par son conjoint de sorte que les prétentions en cause (entretien, liquidation du régime matrimonial, etc.) déterminent le contenu du devoir de renseignement et de fourniture de pièces, dans chaque cas concret (SCHWANDER, op. cit., n. 15 ad art. 170 CC).</w:t>
      </w:r>
    </w:p>
    <w:p>
      <w:r>
        <w:rPr>
          <w:b/>
        </w:rPr>
        <w:t>E. 4.2</w:t>
      </w:r>
    </w:p>
    <w:p>
      <w:r>
        <w:t>En l'espèce, à l'appui de sa demande de renseignements, l'appelante a allégué être dans l'ignorance totale de la fortune de l'intimé et craindre d'être spoliée lors de la liquidation future du régime matrimonial.</w:t>
      </w:r>
    </w:p>
    <w:p>
      <w:r>
        <w:t>- 7/14 -</w:t>
      </w:r>
    </w:p>
    <w:p>
      <w:r>
        <w:t>C/4578/2013 Ce faisant, elle a fait valoir un intérêt juridiquement protégé à connaître tous les éléments de la fortune de l'intimé, en vue de cette liquidation future. Toutefois, la liquidation du régime matrimonial des époux ne fait pas l'objet du présent litige et il n'existe pas de litige concret à cet égard du simple fait que l'intimé n'a pas produit les relevés de comptes sollicités. Dans ces circonstances, la requête ne répond pas à un intérêt juridique actuel. Par ailleurs, la Cour s'estime suffisamment renseignée sur les revenus et les charges de l'intimé pour statuer sur les questions demeurant litigieuses en appel. C'est ainsi à juste titre que le premier juge a rejeté la demande en production de pièce formée par l'appelante.</w:t>
      </w:r>
    </w:p>
    <w:p>
      <w:r>
        <w:rPr>
          <w:b/>
        </w:rPr>
        <w:t>E. 5</w:t>
      </w:r>
    </w:p>
    <w:p>
      <w:r>
        <w:t>L'appelante reproche au Tribunal d'avoir autorisé son époux à accéder à la cave et à la cour.</w:t>
      </w:r>
    </w:p>
    <w:p>
      <w:r>
        <w:rPr>
          <w:b/>
        </w:rPr>
        <w:t>E. 5.1</w:t>
      </w:r>
    </w:p>
    <w:p>
      <w:r>
        <w:t>Aux termes de l'article 176 al. 1 ch. 2 CC, à la requête d'un des conjoints et si la suspension de la vie commune est fondée, le juge prend les mesures en ce qui concerne le logement et le mobilier du ménage. Si les époux ne parviennent pas à s'entendre au sujet de la jouissance de l'habitation familiale, le juge des mesures protectrices en décide librement, au regard des circonstances concrètes et sur la base d'une pesée des intérêts de chacun des conjoints. Est déterminant l'intérêt de celui des époux auquel la demeure conjugale est la plus utile, indépendamment des droits résultant de la propriété, de la liquidation des biens ou des relations contractuelles (arrêts du Tribunal fédéral 5A_344/2008, consid. 5.1, et 5P.336/2004, consid. 2.1; ATF 120 II 1 consid. 2d; 114 II 18 consid. 4). Le juge jouit d'un large pouvoir d'appréciation dans le cadre de cette attribution (SCHWANDER, op. cit., n. 7 ad art. 176 CC).</w:t>
      </w:r>
    </w:p>
    <w:p>
      <w:r>
        <w:rPr>
          <w:b/>
        </w:rPr>
        <w:t>E. 5.2</w:t>
      </w:r>
    </w:p>
    <w:p>
      <w:r>
        <w:t>En l'espèce, l'attribution de la jouissance exclusive du domicile conjugal à l'appelante n'est pas remise en cause par les parties en appel. La cave fait partie intégrante du domicile conjugal, qu'une porte la sépare ou non de l'appartement, de sorte que le premier juge ne pouvait pas en autoriser l'accès à l'intimé sans que ce dernier n'ait de bonnes raisons pour y accéder. Or, l'intimé n'a donné aucune explication au premier juge sur ce point. A cela s'ajoute qu'il est indispensable que l'appelante puisse jouir paisiblement du domicile conjugal. Dès lors, il appartiendra à l'intimé de vider la cave d'éventuelles affaires personnelles qui s'y trouveraient et d'en remettre les clés à l'appelante. En revanche, le bateau de l'intimé étant parqué dans un coin de la cour dont il est propriétaire et l'appelante n'ayant pas fait valoir qu'elle aurait besoin que cet</w:t>
      </w:r>
    </w:p>
    <w:p>
      <w:r>
        <w:t>- 8/14 -</w:t>
      </w:r>
    </w:p>
    <w:p>
      <w:r>
        <w:t>C/4578/2013 espace soit mis à sa disposition, il serait déraisonnable, sur mesures protectrices, d'imposer à l'intimé d'emmener définitivement son bateau hors de la parcelle sur laquelle se trouve le domicile conjugal. Toutefois, il ne saurait être question pour l'intimé d'effectuer des travaux sur son bateau ou d'en user de quelque manière que ce soit dans la cour, un tel comportement pouvant entraver la jouissance paisible du domicile conjugal par l'appelante. Aussi, l'intimé sera exclusivement autorisé à pénétrer dans la cour pour emmener ou ramener son bateau du lieu où il se trouve actuellement. Il y a donc lieu d'autoriser l'intimé d'y accéder exclusivement pour emmener et entreposer ce bateau. Par conséquent, le chiffre 2 du dispositif du jugement sera modifié en ce sens.</w:t>
      </w:r>
    </w:p>
    <w:p>
      <w:r>
        <w:rPr>
          <w:b/>
        </w:rPr>
        <w:t>E. 6</w:t>
      </w:r>
    </w:p>
    <w:p>
      <w:r>
        <w:t>L'appelante reproche au premier juge de ne pas lui avoir octroyé de contribution à son entretien.</w:t>
      </w:r>
    </w:p>
    <w:p>
      <w:r>
        <w:rPr>
          <w:b/>
        </w:rPr>
        <w:t>E. 6.1</w:t>
      </w:r>
    </w:p>
    <w:p>
      <w:r>
        <w:t>La contribution d'entretien fixée sur mesures protectrices de l'union conjugale doit être déterminée selon les dispositions applicables à l'entretien de la famille (art. 163 ss CC; ATF 130 III 537 consid. 3.2 in SJ 2004 I 529). La loi ne prescrit pas de méthode de calcul particulière pour arrêter la contribution d'entretien (ATF 128 III 411 consid. 3.2.2 p. 414; arrêt du Tribunal fédéral 5A_386/2012 du 23 juillet 2012 consid. 4.2.1); sa fixation relève de l'appréciation du juge, qui applique les règles du droit et de l'équité (art. 4 CC; ATF 127 III 136 consid. 3a p. 141).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5A_63/2012 du 20 juin 2012 consid. 6.1). Le minimum vital du débirentier doit en principe être préservé (ATF 135 III 66 consid. 10). Le train de vie mené jusqu'à la cessation de la vie commune constitue la limite supérieure du droit à l'entretien (ATF 121 I 97 consid. 3b; arrêt du Tribunal fédéral 5A_776/2012 du 13 mars 2013 consid. 6.3.1). Il appartient au créancier de préciser les dépenses nécessaires à son train de vie et de rendre celles-ci vraisemblables (arrêts du Tribunal fédéral 5A_475/2011 du 12 décembre 2011 consid. 4.2; 5A_41/2011 du 10 août 2011 consid. 4.1; 5A_27/2009 du 2 octobre 2009 consid. 4; 5A_288/2008 du 27 août 2008 consid. 5.4). L'assurance-ménage et responsabilité civile fait partie du montant de base mensuel et il en va de même des frais de téléphone, d'eau, de gaz et d'électricité, des soins corporels et d'habillement (BASTONS BULLETTI,</w:t>
      </w:r>
    </w:p>
    <w:p>
      <w:r>
        <w:t>- 9/14 -</w:t>
      </w:r>
    </w:p>
    <w:p>
      <w:r>
        <w:t>C/4578/2013 L'entretien après divorce, Méthodes de calcul, montant, durée et limites, in SJ 2007 p. 85 note 44; OCHSNER, Le minimum vital, in SJ 2012 II p. 126). 6.2.1 En l'espèce, l'appelante réalise un salaire mensuel net moyen de 4'215 fr. Ses charges s'élèvent à 1'712 fr. 30, hors impôts, comprenant sa prime d'assurance maladie (442 fr. 30), ses frais de transport (70 fr.) ainsi que son entretien de base selon les normes OP (1'200 fr.). L'appelante n'a pas rendu vraisemblable la nécessité de l'usage d'un véhicule pour l'exercice de son emploi et elle dispose d'arrêt de tram à 500 mètres de son domicile comme de son lieu de travail, de sorte que ses frais de transport de l'appelante seront limités au prix d'un abonnement TPG. Par ailleurs, les frais de téléphone, d'électricité, de chauffage et d'eau sont compris dans le montant afférent au minimum vital de base. En outre, on ne saurait inclure le frais de l'enfant majeur des époux dans les charges de l'appelante, qui n'est pas légitimée à faire valoir les droits de son fils - celui-ci devant agir personnellement en ouvrant action si nécessaire contre son père ou sa mère ou contre les deux ensemble (art. 277 et 279 CC) - et dont il n'est pas rendu vraisemblable qu'il réside toujours avec sa mère. L'appelant dispose ainsi d'un montant mensuel de 2'503 fr. (4'215 fr. – 1'712 fr.). 6.2.2 L'intimé réalise un revenu annuel de l'ordre de 200'000 fr. comprenant un bonus de 50'000 fr. qu'il a toujours affecté au remboursement de la dette contractée pour le rachat des actions de son entreprise, de sorte que la famille n'a jamais bénéficié de cette somme pour assurer son train de vie. Sur le sujet, le Tribunal a relevé à juste titre que d'une manière générale les époux ne sont pas obligés de dépenser la totalité de leurs revenus tant que leurs besoins de base sont couverts, ce qui est le cas en l'espèce. Dès lors que depuis plus de cinq ans le bonus de l'intimé est affecté à la couverture d'une dette et que l'appelante ne peut prétendre à un train de vie supérieur à celui mené jusqu'à lors, il ne sera pas tenu compte de cette ressource. A cela s'ajoute que ce remboursement a pour conséquence de réduire les dettes de l'intimé, ce dont l'appelante sera indirectement bénéficiaire au moment de la liquidation du régime matrimonial. Par conséquent, les revenus de l'intimé s'établissent à 12'578 fr. par mois en moyenne. Ses charges mensuelles s'élèvent à 10'443 fr. 60 comprenant son futur loyer, dont ni le principe ni le montant sont remise en cause par l'appelante (2'000 fr.), sa prime d'assurance maladie et accident (451 fr. 40 + 122 fr. 40), les acomptes d'impôts du couple (6'500 fr., compte tenu notamment de sa fortune immobilière, selon la calculette de l'imposition 2013 mise à disposition par le canton de Genève), ses frais de transport (70 fr.), son entretien de base selon les normes OP (1'200 fr.) et les frais relatifs au domicile conjugal (100 fr., seul le paiement d'une assurance bâtiment ayant été rendue vraisemblable).</w:t>
      </w:r>
    </w:p>
    <w:p>
      <w:r>
        <w:t>- 10/14 -</w:t>
      </w:r>
    </w:p>
    <w:p>
      <w:r>
        <w:t>C/4578/2013 Il dispose ainsi d'une somme de 2'135 fr. par mois (12'578 fr. - 10'443 fr.).</w:t>
      </w:r>
    </w:p>
    <w:p>
      <w:r>
        <w:rPr>
          <w:b/>
        </w:rPr>
        <w:t>E. 6.3</w:t>
      </w:r>
    </w:p>
    <w:p>
      <w:r>
        <w:t>Au vu de ce qui précède, le disponible mensuel des époux après paiement de leurs charges est équivalent, de sorte que le versement d'une contribution d'entretien en faveur de l'appelante ne se justifie pas. Le premier juge a donné acte à l'intimé de son engagement à continuer de s'acquitter de l'ensemble des impôts du couple et des frais relatifs au domicile conjugal dont l'appelant est seul propriétaire, sans toutefois spécifier ces frais. Il y a donc lieu de préciser que ceux-ci consistent en les assurances immobilières (assurance bâtiment) et les impôts immobiliers (compris dans les impôts du couple), d'autres charges relatives à l'immeuble n'ayant pas été rendues vraisemblables. Par ailleurs, il ne suffit pas de donner acte à l'intimé de son engagement de payer lesdits frais et impôts, il convient en plus de le condamner à s'acquitter de ceux-ci. Le chiffre 4 du dispositif du jugement querellé sera par conséquent annulé et modifié dans ce sens.</w:t>
      </w:r>
    </w:p>
    <w:p>
      <w:r>
        <w:rPr>
          <w:b/>
        </w:rPr>
        <w:t>E. 7</w:t>
      </w:r>
    </w:p>
    <w:p>
      <w:r>
        <w:t>L'appelante sollicite le blocage des avoirs et du bien immobilier de l'intimé.</w:t>
      </w:r>
    </w:p>
    <w:p>
      <w:r>
        <w:rPr>
          <w:b/>
        </w:rPr>
        <w:t>E. 7.1</w:t>
      </w:r>
    </w:p>
    <w:p>
      <w:r>
        <w:t>L'art. 178 CC prévoit que le juge peut, à la requête de l'un des époux, restreindre le pouvoir de l'autre de disposer de certains de ses biens sans le consentement de son conjoint et ordonner les mesures de sûreté appropriées (al. 1 et 2). 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(Message du 11 juillet 1979 concernant la révision du Code civil suisse, FF 1979 II 1264; ATF 120 III 67 consid 2a). L'époux qui demande le prononcé de mesures de sûreté doit rendre vraisemblable, sur le vu d'indices objectifs, l'existence d'une mise en danger sérieuse et actuelle (ATF 118 II 378 consid. 3b et les citations; arrêt du Tribunal fédéral 5A_771/2010 du 24 juin 2011, consid. 6.1). Peuvent notamment constituer de tels indices la disparition soudaine et inexpliquée de valeurs patrimoniales, des retraits bancaires inhabituellement importants, la parution d'une annonce de vente immobilière, le refus de communiquer des renseignements sur le patrimoine ou la transmission d'informations inexactes sur ce sujet (CHAIX, Commentaire romand CC I, n. 4 ad art. 178 CC; HAUSHEER/RREUSSER/GEISER, op. cit., n. 8a ad art. 178 CC).</w:t>
      </w:r>
    </w:p>
    <w:p>
      <w:r>
        <w:t>- 11/14 -</w:t>
      </w:r>
    </w:p>
    <w:p>
      <w:r>
        <w:t>C/4578/2013</w:t>
      </w:r>
    </w:p>
    <w:p>
      <w:r>
        <w:rPr>
          <w:b/>
        </w:rPr>
        <w:t>E. 7.2</w:t>
      </w:r>
    </w:p>
    <w:p>
      <w:r>
        <w:t>L'appelante craint que son époux ne dépense les fonds accumulés qui représentent des acquêts. Elle fait valoir que n'ayant aucune procuration sur les comptes elle ne pourrait pas se protéger d'une éventuelle dilapidation par l'intimé. Toutefois, les seules dépenses que l'appelante reproche à son époux consistent dans ses frais découlant de la possession d'un bateau, dans des voyages et l'achat récent d'un véhicule. Or, ces frais, dont l'exorbitance n'a pas été prouvée, constituent des dépenses ordinaires au vu du train de vie des époux, même s'agissant de l'achat d'un véhicule, dont il n'a pas été rendu vraisemblable qu'il ait été acquis par l'intimé et non son entreprise. Le Tribunal a ainsi à juste titre refusé de prononcer une mesure de sûreté en faveur de l'appelante.</w:t>
      </w:r>
    </w:p>
    <w:p>
      <w:r>
        <w:rPr>
          <w:b/>
        </w:rPr>
        <w:t>E. 8.1</w:t>
      </w:r>
    </w:p>
    <w:p>
      <w:r>
        <w:t>D'après la jurisprudence, une provisio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(ATF 103 Ia 99 consid. 4; arrêt du Tribunal fédéral 5A_778/2012 du 24 janvier 2013 consid. 6.1). Le versement d'une provisio ad litem interviendra lorsque la partie qui a requiert ne pourrait pas assumer les frais d'un procès sans recourir à des moyens qui lui seront nécessaire pour couvrir son entretien courant La situation de besoin peut être admise même lorsque les revenus excèdent de peu les besoins courants. Un éventuel excédent entre le revenu à disposition et le minimum vital de la partie requérante doit être mise en relation avec les frais prévisibles de justice et d'avocat dans le cas concret : l'excédent mensuel devrait lui permettre de rembourser les frais de justice dans un délai d'un an s'ils sont peu élevé ou de deux dans s'ils sont plus importants. Il est également déterminant que la partie puisse, au moyen de l'excédent dont elle dispose, procéder aux avances de frais de justice et d'avocat dans un délai raisonnable (FamPra 2008, no 101, p. 965).</w:t>
      </w:r>
    </w:p>
    <w:p>
      <w:r>
        <w:rPr>
          <w:b/>
        </w:rPr>
        <w:t>E. 8.2</w:t>
      </w:r>
    </w:p>
    <w:p>
      <w:r>
        <w:t>En l'espèce, contrairement à ce que soutient l'intimé, il n'est pas rendu vraisemblable que l'appelante disposerait d'une fortune ou qu'elle aurait épargné une somme suffisante durant la vie commune afin de couvrir ses frais de défense. En revanche, le solde mensuel de cette dernière, de 2'000 fr. par mois, lui a permis de s'acquitter des frais de procédure de 500 fr. qui ont été mis à sa charge par le premier juge ainsi que l'avance des frais d'appel de 1'450 fr. Par ailleurs, elle n'a produit aucun document relatif à ses frais d'avocat. Ceux-ci seront vraisemblablement inférieurs à 10'000 fr. (une écriture de 14 pages en première instance, deux audiences d'environ une heure en première instance et une écriture de 13 pages en appel), ce qui permettra à l'appelante de s'en acquitter dans le délai raisonnable de moins d'une année, compte tenu de son solde disponible.</w:t>
      </w:r>
    </w:p>
    <w:p>
      <w:r>
        <w:t>- 12/14 -</w:t>
      </w:r>
    </w:p>
    <w:p>
      <w:r>
        <w:t>C/4578/2013 C'est donc également à juste titre que le premier juge a débouté l'appelante de ses conclusions en provisio ad litem.</w:t>
      </w:r>
    </w:p>
    <w:p>
      <w:r>
        <w:rPr>
          <w:b/>
        </w:rPr>
        <w:t>E. 9.1</w:t>
      </w:r>
    </w:p>
    <w:p>
      <w:r>
        <w:t>Lorsque la Cour de céans statue à nouveau, elle se prononce sur les frais fixés par le Tribunal (art. 318 al. 3 CPC). Dans la présente affaire, le premier juge a arrêté à 1'000 fr. les frais judiciaires de l'ensemble de la procédure - qu'il a mis à la charge des parties à parts égales - et n'a pas alloué de dépens. Compte tenu de l'issue du litige devant la Cour et de la nature de celui-ci, une modification de la décision déférée sur ces points ne s'impose pas.</w:t>
      </w:r>
    </w:p>
    <w:p>
      <w:r>
        <w:rPr>
          <w:b/>
        </w:rPr>
        <w:t>E. 9.2</w:t>
      </w:r>
    </w:p>
    <w:p>
      <w:r>
        <w:t>Dans la mesure où aucune des parties n'a obtenu entièrement gain de cause en appel et où la présente cause relève du droit de la famille, les frais de seconde instance, fixés à 1'450 fr. (art. 96, 104 al. 1, 105 al. 1, 106 al. 2 et 107 al. 1 let. c CPC; 31 et 37 du Règlement fixant le tarif des frais en matière civile [RTFMC; E 1 05.10]), seront répartis à parts égales entre chacun des conjoints. Enfin, chacun des époux conservera à sa charge ses propres dépens (art. 107 al. 1 let. c CPC).</w:t>
      </w:r>
    </w:p>
    <w:p>
      <w:r>
        <w:rPr>
          <w:b/>
        </w:rPr>
        <w:t>E. 10</w:t>
      </w:r>
    </w:p>
    <w:p>
      <w:r>
        <w:t>L'arrêt de la Cour, statuant sur mesures protectrices de l'union conjugale, est susceptible d'un recours en matière civile, les moyens étant limités en application de l'art. 98 LTF. La valeur litigieuse est supérieure à 30'000 fr. (art. 51 al. 4 LTF). * * * * * PAR CES MOTIFS, La Chambre civile : A la forme : Déclare recevable l'appel interjeté par B______ contre les chiffres 2 à 5 et 8 du jugement JTPI/8991/2013 rendu le 27 juin 2013 par le Tribunal de première instance dans la cause C/4578/2013. Déclare irrecevables les pièces produites par B______ ainsi que les pièces no 20 et 22 à 26 produites par B______.</w:t>
      </w:r>
    </w:p>
    <w:p>
      <w:r>
        <w:t>Au fond : Annule les chiffres 2, 3 et 4 du dispositif du jugement, et statuant à nouveau :</w:t>
      </w:r>
    </w:p>
    <w:p>
      <w:r>
        <w:t>- 13/14 -</w:t>
      </w:r>
    </w:p>
    <w:p>
      <w:r>
        <w:t>C/4578/2013 Attribue la jouissance exclusive du domicile conjugal sis 58 chemin H______ à J______ à B______, à l'exclusion de l'emplacement du bateau dans la cour, et ordonne à B______ de remettre les clés de l'appartement et de la cave à B______. Autorise B______ à pénétrer dans la cour attenante au domicile conjugal à la seule fin d'emmener et de ramener le bateau qui y est entreposé. Condamne B______ à s'acquitter des assurances immobilières (assurance bâtiment) relatives au domicile conjugal et de l'ensemble des impôts du couple. Confirme les chiffres 5 et 8 du dispositif du jugement entrepris pour le surplus. Déboute les parties de toutes autres conclusions. Sur les frais : Arrête les frais judiciaires d'appel à 1'450 fr. couverts par l'avance de frais fournie par B______, qui reste acquise à l'Etat de Genève. Les met à la charge de B______ et de B______ à parts égales entre eux. Condamne B______ à verser 725 fr. à l'Etat de Genève. Condamne B______ à verser 725 fr. à l'Etat de Genève. Dit pour le surplus que chaque partie supporte ses propres dépens. Siégeant : Madame Marguerite JACOT-DES-COMBES, présidente; Monsieur Jean-Marc STRUBIN, Madame Elena SAMPEDRO, juges; Madame Nathalie DESCHAMPS, greffière.</w:t>
      </w:r>
    </w:p>
    <w:p>
      <w:r>
        <w:t>La présidente : Marguerite JACOT-DES-COMBES</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w:t>
      </w:r>
    </w:p>
    <w:p>
      <w:r>
        <w:t>- 14/14 -</w:t>
      </w:r>
    </w:p>
    <w:p>
      <w:r>
        <w:t>C/4578/2013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