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ACJC/1180/2021 vom 20. September 2021</w:t>
      </w:r>
    </w:p>
    <w:p>
      <w:r>
        <w:t>GE Cour de justice, 2021-09-20, FR</w:t>
      </w:r>
    </w:p>
    <w:p>
      <w:r>
        <w:rPr>
          <w:b/>
        </w:rPr>
        <w:t xml:space="preserve">Quelle: </w:t>
      </w:r>
      <w:r>
        <w:t>https://mcp.opencaselaw.ch/entscheid/ge_gerichte_ACJC_1180_2021</w:t>
      </w:r>
    </w:p>
    <w:p>
      <w:r>
        <w:t>FR: GE_GERICHTE ACJC/1180/2021 du 20 septembre 2021</w:t>
      </w:r>
    </w:p>
    <w:p>
      <w:r>
        <w:t>IT: GE_GERICHTE ACJC/1180/2021 del 20 settembre 2021</w:t>
      </w:r>
    </w:p>
    <w:p>
      <w:pPr>
        <w:pStyle w:val="Heading2"/>
      </w:pPr>
      <w:r>
        <w:t>Erwägungen</w:t>
      </w:r>
    </w:p>
    <w:p>
      <w:r>
        <w:rPr>
          <w:b/>
        </w:rPr>
        <w:t>E. 1.1</w:t>
      </w:r>
    </w:p>
    <w:p>
      <w:r>
        <w:t>La voie de l'appel est ouverte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w:t>
      </w:r>
    </w:p>
    <w:p>
      <w:r>
        <w:t>A teneur de l'art. 92 al. 2 CPC, si les conclusions ne tendent pas au paiement d'une somme d'argent déterminée, le Tribunal fixe la valeur litigieuse selon son appréciation; que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En l'espèce, la valeur litigieuse s'élève à 9'600 fr., en tenant compte du loyer annuel de 2'400 fr. et de la prolongation de quatre ans requise (4 x 2'400 fr.), si bien que la voie de l'appel n'est pas ouverte.</w:t>
      </w:r>
    </w:p>
    <w:p>
      <w:r>
        <w:rPr>
          <w:b/>
        </w:rPr>
        <w:t>E. 1.2</w:t>
      </w:r>
    </w:p>
    <w:p>
      <w:r>
        <w:t>Le recours a été déposé dans le délai et suivant la forme prescrits par la loi (art. 321 al. 1 CPC). Il est ainsi recevable.</w:t>
      </w:r>
    </w:p>
    <w:p>
      <w:r>
        <w:t>- 4/7 -</w:t>
      </w:r>
    </w:p>
    <w:p>
      <w:r>
        <w:t>C/4519/2020</w:t>
      </w:r>
    </w:p>
    <w:p>
      <w:r>
        <w:rPr>
          <w:b/>
        </w:rPr>
        <w:t>E. 1.3</w:t>
      </w:r>
    </w:p>
    <w:p>
      <w:r>
        <w:t>Le recours est recevable pour violation du droit ou constatation manifestement inexacte des faits (art. 320 CPC).</w:t>
      </w:r>
    </w:p>
    <w:p>
      <w:r>
        <w:rPr>
          <w:b/>
        </w:rPr>
        <w:t>E. 2</w:t>
      </w:r>
    </w:p>
    <w:p>
      <w:r>
        <w:t>La recourante reproche au Tribunal d'avoir considéré que la requête qu'elle avait soumise à l'autorité de conciliation portait uniquement sur l'appartement et non sur le parking loué, et que partant l'autorisation de procéder délivrée ne concernait pas ledit parking, rendant de la sorte irrecevables les conclusions de la demande relatives à cet objet.</w:t>
      </w:r>
    </w:p>
    <w:p>
      <w:r>
        <w:rPr>
          <w:b/>
        </w:rPr>
        <w:t>E. 2.1</w:t>
      </w:r>
    </w:p>
    <w:p>
      <w:r>
        <w:t>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du Tribunal fédéral 4A_627/2015 du 9 juin 2016 consid. 5.2 et les références). Le principe de disposition n'interdit cependant pas au tribunal de déterminer le sens véritable des conclusions et de statuer sur cette base, plutôt que selon leur libellé inexact (arrêts du Tribunal fédéral 5A_657/2014 du 27 avril 2015 consid. 8.1; 5A_621/2012 du 20 mars 2013 consid. 4.3.1 et la référence). Les conclusions doivent en effet être interprétées selon le principe de la confiance, à la lumière de la motivation de l'acte (ATF 123 IV 125 consid. 1; 105 II 149 consid. 2a; arrêt du Tribunal fédéral 5A_527/2016/ du 16 novembre 2016 consid. 3.3 et les références).</w:t>
      </w:r>
    </w:p>
    <w:p>
      <w:r>
        <w:rPr>
          <w:b/>
        </w:rPr>
        <w:t>E. 2.2</w:t>
      </w:r>
    </w:p>
    <w:p>
      <w:r>
        <w:t>Sous l'empire du CPC, une conciliation préalable devant l'autorité de conciliation doit en principe précéder la procédure au fond (art. 197 CPC). La partie qui saisit directement le juge au mépris de cette exigence voit sa demande déclarée irrecevable (cf. art. 221 al. 2 let. b CPC en lien avec l'art. 59 CPC; ATF 139 III 273 consid. 2.1; arrêts du Tribunal fédéral 4A_132/2019 du 5 mai 2020 consid. 3.3.1; 4A_370/2013 du 6 janvier 2014 consid. 2.5).</w:t>
      </w:r>
    </w:p>
    <w:p>
      <w:r>
        <w:rPr>
          <w:b/>
        </w:rPr>
        <w:t>E. 2.3</w:t>
      </w:r>
    </w:p>
    <w:p>
      <w:r>
        <w:t>En l'espèce, à la lettre, les conclusions en prolongation de bail de la requête soumise par la recourante à l'autorité de conciliation ne spécifient pas l'objet de ladite prolongation. Le corps de cette requête, en revanche, comporte des allégués relatifs tant au parking qu'à l'appartement, ainsi qu'un développement qui se termine par le résumé de ce que la recourante entend obtenir, à savoir une prolongation de bail pour les deux objets.</w:t>
      </w:r>
    </w:p>
    <w:p>
      <w:r>
        <w:t>Il apparaît ainsi, en interprétant les conclusions à la lumière de la motivation de l'acte, qu'il n'y a pas lieu de traiter différemment le logement et le parking; la seule conclusion en autorisation de restitution de l'appartement, qui suit la conclusion en prolongation, n'est pas décisive à cet égard.</w:t>
      </w:r>
    </w:p>
    <w:p>
      <w:r>
        <w:t>- 5/7 -</w:t>
      </w:r>
    </w:p>
    <w:p>
      <w:r>
        <w:t>C/4519/2020</w:t>
      </w:r>
    </w:p>
    <w:p>
      <w:r>
        <w:t>La requête soumise à l'autorité de conciliation tendait ainsi à la prolongation de bail de l'appartement et du parking: l'autorisation de procéder, qui se réfère sans autres développements, à la requête, porte par voie de conséquence sur les deux objets. Il s'ensuit que la circonstance que l'acte déposé au Tribunal comporte des conclusions complétées de la précision des deux objets susvisés, conformes à la motivation de la requête (reprise d'ailleurs sur ces points sans modification des passages pertinents), dans la demande, n'emporte pas de modification des conclusions au sens de l'art. 227 al. 1 CPC.</w:t>
      </w:r>
    </w:p>
    <w:p>
      <w:r>
        <w:t>C'est dès lors à tort que les premiers juges ont retenu que la recourante n'avait pas saisi l'autorité de conciliation d'une prolongation de bail pour le parking, et que, partant, une autorisation de procéder faisait défaut pour cette conclusion. Il apparaît bien plutôt que la recourante disposait de l'autorisation de procéder nécessaire et l'a dûment produite en application de l'art. 221 al. 2 let. b CPC, de sorte que ses conclusions portant sur la prolongation de bail du parking sont recevables, aucune autre irrégularité n'ayant été relevée par les premiers juges ni ne se révélant en l'occurrence.</w:t>
      </w:r>
    </w:p>
    <w:p>
      <w:r>
        <w:t>Le chiffre 1 du dispositif de la décision attaquée sera annulé, de même au demeurant que le chiffre 2 dudit dispositif, qui est à tout le moins prématuré, le fond des prétentions articulées par la recourante n'ayant pas été examiné par le Tribunal. Il sera statué à nouveau (art. 327 al. 3 let. b CPC), dans le sens que la conclusion de la recourante relative au parking sera déclarée recevable. Il reviendra ensuite au Tribunal d'entrer en matière sur cette conclusion et de statuer sur le fond de celle- ci, après avoir recueilli la réponse de l'intimée et instruit l'objet du litige cas échéant, puis de rendre sa décision sur les deux objets.</w:t>
      </w:r>
    </w:p>
    <w:p>
      <w:r>
        <w:rPr>
          <w:b/>
        </w:rPr>
        <w:t>E. 3</w:t>
      </w:r>
    </w:p>
    <w:p>
      <w:r>
        <w:t>A teneur de l'art. 22 al. 1 LaCC, il n'est pas prélevé de frais dans les causes soumises à la juridiction des baux et loyers (ATF 139 III 182 consid. 2.6). * * * * *</w:t>
      </w:r>
    </w:p>
    <w:p>
      <w:r>
        <w:t>- 6/7 -</w:t>
      </w:r>
    </w:p>
    <w:p>
      <w:r>
        <w:t>C/4519/2020</w:t>
      </w:r>
    </w:p>
    <w:p>
      <w:r>
        <w:t>PAR CES MOTIFS, La Chambre des baux et loyers : A la forme : Déclare recevable le recours formé le 11 mars 2021 par A______ contre les chiffres 1 et 2 du dispositif du jugement JTBL/67/2021 rendu le 5 février 2021 par le Tribunal des baux et loyers dans la cause C/4519/2020. Au fond : Annule les chiffres 1 et 2 du dispositif de ce jugement. Cela fait : Déclare recevable la demande de A______, dirigée contre la B______ [Caisse de prévoyance] (B______), concernant le parking n° 1______ au 1er sous-sol de l'immeuble sis chemin 2______. Renvoie la cause au Tribunal des baux et loyers pour instruction et nouvelle décision.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C/4519/2020</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