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ACJC/117/2020 vom 7. Februar 2020</w:t>
      </w:r>
    </w:p>
    <w:p>
      <w:r>
        <w:t>GE Cour de justice, 2020-02-07, FR</w:t>
      </w:r>
    </w:p>
    <w:p>
      <w:r>
        <w:rPr>
          <w:b/>
        </w:rPr>
        <w:t xml:space="preserve">Quelle: </w:t>
      </w:r>
      <w:r>
        <w:t>https://mcp.opencaselaw.ch/entscheid/ge_gerichte_ACJC_117_2020</w:t>
      </w:r>
    </w:p>
    <w:p>
      <w:r>
        <w:t>FR: GE_GERICHTE ACJC/117/2020 du 7 février 2020</w:t>
      </w:r>
    </w:p>
    <w:p>
      <w:r>
        <w:t>IT: GE_GERICHTE ACJC/117/2020 del 7 febbraio 2020</w:t>
      </w:r>
    </w:p>
    <w:p>
      <w:pPr>
        <w:pStyle w:val="Heading2"/>
      </w:pPr>
      <w:r>
        <w:t>Erwägungen</w:t>
      </w:r>
    </w:p>
    <w:p>
      <w:r>
        <w:rPr>
          <w:b/>
        </w:rPr>
        <w:t>E. 1.1</w:t>
      </w:r>
    </w:p>
    <w:p>
      <w:r>
        <w:t>La décision sur les frais ne peut être attaquée séparément que par un recours (art. 110 CPC), au sens des art. 319 ss CPC (TAPPY, in BOHNET/HALDY/ JEANDIN/SCHWEIZER/TAPPY, Code de procédure civile commenté, n° 3 ad art. 110 CPC). Il s'agit d'un cas d'application de l'art. 319 let. b ch. 1 CPC. Le recours, écrit et motivé, doit être introduit auprès de l'instance de recours dans les 30 jours à compter de la notification de la décision motivée (art. 321 CPC), voire dans les dix jours pour les décisions prises en procédure sommaire (art. 321 al. 2 CPC).</w:t>
      </w:r>
    </w:p>
    <w:p>
      <w:r>
        <w:rPr>
          <w:b/>
        </w:rPr>
        <w:t>E. 1.2</w:t>
      </w:r>
    </w:p>
    <w:p>
      <w:r>
        <w:t>En l'espèce, le recours ne porte que sur la question de la répartition des frais judiciaires et des dépens décidée en première instance. Il a été formé dans les dix jours dès la notification de la décision querellée, rendue en procédure sommaire, dans les formes prescrites par l'art. 321 CPC; il est dès lors recevable.</w:t>
      </w:r>
    </w:p>
    <w:p>
      <w:r>
        <w:rPr>
          <w:b/>
        </w:rPr>
        <w:t>E. 2</w:t>
      </w:r>
    </w:p>
    <w:p>
      <w:r>
        <w:t>septembre 2015 consid. 3.1; 4A_523/2013 du 31 mars 2014 consid. 8.2; 4A_80/2013 du 30 juillet 2013 consid. 6.4).</w:t>
      </w:r>
    </w:p>
    <w:p>
      <w:r>
        <w:rPr>
          <w:b/>
        </w:rPr>
        <w:t>E. 2.2</w:t>
      </w:r>
    </w:p>
    <w:p>
      <w:r>
        <w:t>En l'espèce, seule la répartition des frais et dépens de première instance est contestée, à l'exclusion de leur quotité. Il y a donc lieu de déterminer la mesure dans laquelle la recourante a succombé devant le premier juge, afin d'examiner s'il se justifiait de mettre à sa charge l'intégralité des frais de première instance. Devant le Tribunal, l'intimé - partie requérante -, a conclu à ce que sa partie adverse soit condamnée à publier un droit de réponse. Pour sa part, la recourante a conclu à ce que l'intimé soit débouté de toutes ses conclusions. Le Tribunal a fait droit à la requête et condamné la recourante à la publication d'un droit de réponse. Il a estimé que les conditions de l'art. 28g CC étaient réunies, en tant que l'intimé était touché dans sa personnalité par la présentation dans l'article incriminé de faits le concernant. Il a aussi retenu que la requête était légitime et ne procédait pas d'un abus de droit. S'agissant enfin du texte proposé, le premier juge a considéré qu'il répondait "en grande partie" aux exigences de contenu posées par l'art. 28h CC, quand bien même il en a retranché quelques éléments, soit quelques 40 mots sur un peu plus de 200 mots. Dans la mesure où l'intimé a obtenu gain de cause sur le principe de l'exercice du droit de réponse et que la réponse proposée a été en grande partie validée (à raison de 80%), le Tribunal n'a pas mésusé de son pouvoir d'appréciation en mettant l'intégralité des frais de la procédure à la charge de la recourante, qui avait succombé pour l'essentiel, étant rappelé que cette dernière ne s'était pas limitée à contester le libellé de la réponse proposée par l'intimé mais s'était opposée au principe même de la publication du droit de réponse, estimant que les conditions de l'art. 28g CC n'étaient pas réunies. Eu égard à ce qui précède, le recours sera rejeté et le jugement entrepris confirmé.</w:t>
      </w:r>
    </w:p>
    <w:p>
      <w:r>
        <w:t>- 8/9 -</w:t>
      </w:r>
    </w:p>
    <w:p>
      <w:r>
        <w:t>C/1072/2019</w:t>
      </w:r>
    </w:p>
    <w:p>
      <w:r>
        <w:rPr>
          <w:b/>
        </w:rPr>
        <w:t>E. 3</w:t>
      </w:r>
    </w:p>
    <w:p>
      <w:r>
        <w:t>La recourante, qui succombe, sera condamnée aux frais judicaires de recours, arrêtés à 800 fr. et compensés avec l'avance fournie de même montant, qui reste acquise à l'Etat de Genève (art. 106 al. 1 et 111 al. 1 CPC, art. 17 et 38 RTFMC). La recourante sera également condamnée à verser la somme de 800 fr. à l'intimé à titre de dépens de recours, débours et TVA inclus (art. 84, 85 et 90 RTFMC, art. 25 et 26 LaCC). * * * * *</w:t>
      </w:r>
    </w:p>
    <w:p>
      <w:r>
        <w:t>- 9/9 -</w:t>
      </w:r>
    </w:p>
    <w:p>
      <w:r>
        <w:t>C/1072/2019 PAR CES MOTIFS, La Chambre civile : A la forme : Déclare recevable le recours interjeté le 9 septembre 2019 par A______ SA contre le jugement JTPI/9556/2019 rendu le 28 juin 2019 par le Tribunal de première instance dans la cause C/1072/2019-4. Au fond : Rejette ce recours. Déboute les parties de toutes autres conclusions. Sur les frais : Arrête les frais judicaires de recours à 800 fr., les met à la charge de A______ SA et dit qu'ils sont compensés avec l'avance fournie, qui reste acquise à l'Etat de Genève. Condamne A______ SA à verser la somme de 800 fr. à B______ à titre de dépens de recours.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