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ACJC/1179/2020 vom 4. September 2020</w:t>
      </w:r>
    </w:p>
    <w:p>
      <w:r>
        <w:t>GE Cour de justice, 2020-09-04, FR</w:t>
      </w:r>
    </w:p>
    <w:p>
      <w:r>
        <w:rPr>
          <w:b/>
        </w:rPr>
        <w:t xml:space="preserve">Quelle: </w:t>
      </w:r>
      <w:r>
        <w:t>https://mcp.opencaselaw.ch/entscheid/ge_gerichte_ACJC_1179_2020</w:t>
      </w:r>
    </w:p>
    <w:p>
      <w:r>
        <w:t>FR: GE_GERICHTE ACJC/1179/2020 du 4 septembre 2020</w:t>
      </w:r>
    </w:p>
    <w:p>
      <w:r>
        <w:t>IT: GE_GERICHTE ACJC/1179/2020 del 4 settembre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4 septembre 2020.</w:t>
      </w:r>
    </w:p>
    <w:p>
      <w:r>
        <w:t>REPUBLIQUE ET</w:t>
      </w:r>
    </w:p>
    <w:p>
      <w:r>
        <w:t>CANTON DE GENEVE POUVOIR JUDICIAIRE C/22002/2018 ACJC/1179/2020 ARRÊT DE LA COUR DE JUSTICE Chambre civile DU JEUDI 27 AOÛT 2020</w:t>
      </w:r>
    </w:p>
    <w:p>
      <w:r>
        <w:t>Entre Monsieur A______, domicilié ______, Genève, recourant contre un jugement sur opposition à séquestre rendu par la 9ème Chambre du Tribunal de première instance de ce canton le 14 février 2019, comparant par Me Christian Tamisier, avocat, rue Saint- Léger 8, 1205 Genève, en l'étude duquel il fait élection de domicile, et Madame B______, domiciliée ______, ______ (VD), intimée, comparant par Me Aude Longet-Cornuz, avocate, rue Verdaine 13, case postale 3231, 1211 Genève 3, en l'étude de laquelle elle fait élection de domicile.</w:t>
      </w:r>
    </w:p>
    <w:p>
      <w:r>
        <w:t>- 2/4 -</w:t>
      </w:r>
    </w:p>
    <w:p>
      <w:r>
        <w:t>C/22002/2018 Vu le jugement OSQ/5/2019 rendu le 14 février 2019 par le Tribunal de première instance dans la cause C/22002/2018, déclarant recevable l'opposition [formée par A______ contre l'ordonnance de séquestre du 2 octobre 2018], la rejetant et mettant les frais à la charge de celui-ci; Vu le recours formé le 1er mars 2019 à l'encontre de ce jugement par A______, aux termes duquel celui-ci a conclu, en substance, à l'annulation de l'ordonnance de séquestre n° 1______ et à la levée du séquestre; Vu l'arrêt de la Cour du 6 mai 2019, ordonnant la suspension de la procédure C/22002/2018, à la demande des parties, lesquelles étaient en pourparlers, et disant que la procédure serait reprise à la requête de la partie la plus diligente; Vu le courrier de la Cour du 4 août 2020 fixant aux parties un délai de dix jours pour se déterminer sur la reprise de la procédure; Attendu EN FAIT que par courrier du 12 août 2020, les parties ont informé la Cour de ce qu'elles étaient parvenues à un accord, et ont sollicité l'homologation de la Convention conclue, jointe à leur pli et contresignée par elles, afin que celle-ci puisse valoir jugement ; Que dans le cadre de cette convention, les parties ont notamment convenu que B______ s'engageait dans un délai de 7 jours ouvrables dès la signature à retirer le séquestre n° 1______ auprès de l'Office des poursuites et que une fois le séquestre précité levé, A______ s'engageait à payer à B______ la somme de 25'000 fr. au titre d'arriérés de contribution d'entretien pour la période allant jusqu'au 31 décembre 2018; Que A______ s'est en outre engagé à verser à B______, sous certaines conditions, des contributions d'entretien mensuelles, de 2'250 fr. à 1'800 fr., du 1er janvier 2019 au 30 juin 2022; Qu'il s'est également engagé à verser à celle-ci la somme de 43'000 fr. à titre d'arriérés de contribution de janvier 2019 à août 2020, moyennant la présentation de certains documents; Considérant EN DROIT que toute transaction, tout acquiescement et tout désistement d'action consignés au procès-verbal par le tribunal doivent être signés par les parties; qu'une transaction, un acquiescement ou un désistement d'action a les effets d'une décision entrée en force (art. 241 al. 1 et 2 CPC); Que dans un tel cas, l'autorité saisie raye l'affaire du rôle (art. 241 al. 3 CPC); Que si la procédure prend fin pour d'autres raisons sans avoir fait l'objet d'une décision, elle est rayée du rôle (art. 242 CPC);</w:t>
      </w:r>
    </w:p>
    <w:p>
      <w:r>
        <w:t>- 3/4 -</w:t>
      </w:r>
    </w:p>
    <w:p>
      <w:r>
        <w:t>C/22002/2018 Que le tribunal ne peut accorder à une partie ni plus ni autre chose que ce qui est demandé, ni moins que ce qui est reconnu par la partie adverse (art. 58 CPC); Qu'en l'espèce, la Cour ordonnera, à titre préalable, la reprise de la procédure; Qu'elle n'est pas en mesure de ratifier la convention des parties, laquelle prévoit autre chose que ce qui est demandé au terme du recours dont elle est saisie; Que les parties seront en conséquence invitées à lui soumettre une nouvelle convention tenant compte de ce qui précède ou à démontrer le retrait du séquestre n° 1______ ou à justifier de sa levée, ce qui rendrait la cause sans objet; Que, dans ce cadre, les parties devront également se déterminer sur le sort des frais judiciaires et dépens de la présente procédure de recours. * * * * *</w:t>
      </w:r>
    </w:p>
    <w:p>
      <w:r>
        <w:t>- 4/4 -</w:t>
      </w:r>
    </w:p>
    <w:p>
      <w:r>
        <w:t>C/22002/2018 PAR CES MOTIFS, La Chambre civile : Préalablement : Ordonne la reprise de la procédure dans la cause C/22002/2018. Statuant préparatoirement : Invite les parties à lui faire parvenir dans un délai de 20 jours dès réception de la présente décision une convention dans le sens des considérants ou à démontrer le retrait du séquestre n° 1______ ou à justifier de sa levée, et à se déterminer sur le sort des frais judiciaires et dépens de la procédure. Réserve la suite de la procédure. Siégeant : Madame Pauline ERARD, présidente; Madame Nathalie LANDRY-BARTHE, Monsieur Ivo BUETTI, juges; Madame Mélanie DE RESENDE PEREIRA, greffière. 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