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ACJC/1177/2017 vom 2. Juni 2017</w:t>
      </w:r>
    </w:p>
    <w:p>
      <w:r>
        <w:t>GE Cour de justice, 2017-06-02, FR</w:t>
      </w:r>
    </w:p>
    <w:p>
      <w:r>
        <w:rPr>
          <w:b/>
        </w:rPr>
        <w:t xml:space="preserve">Quelle: </w:t>
      </w:r>
      <w:r>
        <w:t>https://mcp.opencaselaw.ch/entscheid/ge_gerichte_ACJC_1177_2017</w:t>
      </w:r>
    </w:p>
    <w:p>
      <w:r>
        <w:t>FR: GE_GERICHTE ACJC/1177/2017 du 2 juin 2017</w:t>
      </w:r>
    </w:p>
    <w:p>
      <w:r>
        <w:t>IT: GE_GERICHTE ACJC/1177/2017 del 2 giugno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Interjeté dans le délai prescrit et selon la forme requise - dans la mesure où l'on comprend des explications de la recourante, qui comparait en personne, qu'elle conteste devoir le montant réclamé et demande le rejet de la requête de mainlevée -, le recours est recevable.</w:t>
      </w:r>
    </w:p>
    <w:p>
      <w:r>
        <w:rPr>
          <w:b/>
        </w:rPr>
        <w:t>E. 1.3</w:t>
      </w:r>
    </w:p>
    <w:p>
      <w:r>
        <w:t>Les faits nouveaux allégués et les pièces nouvelles produites par la recourante devant la Cour sont irrecevables (art. 326 al. 1 CPC).</w:t>
      </w:r>
    </w:p>
    <w:p>
      <w:r>
        <w:rPr>
          <w:b/>
        </w:rPr>
        <w:t>E. 1.4</w:t>
      </w:r>
    </w:p>
    <w:p>
      <w:r>
        <w:t>En tant que le courrier de la recourante du 1er septembre 2017 devrait être interprété comme une demande de restitution du délai pour répliquer (art. 148 CPC), celle-ci devrait être rejetée, faute de toute indication susceptible de rendre vraisemblable un motif pouvant expliquer le non-respect du délai qui lui avait été imparti pour ce faire.</w:t>
      </w:r>
    </w:p>
    <w:p>
      <w:r>
        <w:rPr>
          <w:b/>
        </w:rPr>
        <w:t>E. 2</w:t>
      </w:r>
    </w:p>
    <w:p>
      <w:r>
        <w:t>La recourante soutient qu'elle n'a pas bénéficié des services de B______, avocat, n'ayant eu qu'une brève entrevue avec lui.</w:t>
      </w:r>
    </w:p>
    <w:p>
      <w:r>
        <w:rPr>
          <w:b/>
        </w:rPr>
        <w:t>E. 2.1</w:t>
      </w:r>
    </w:p>
    <w:p>
      <w:r>
        <w:t>Selon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- 4/5 -</w:t>
      </w:r>
    </w:p>
    <w:p>
      <w:r>
        <w:t>C/2665/2017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2.2</w:t>
      </w:r>
    </w:p>
    <w:p>
      <w:r>
        <w:t>En l'espèce, la recourante conteste devoir à l'intimé un quelconque montant. Par son argumentation, elle tente de remettre en cause l'existence même d'un contrat entre elle et l'intimé et avoir bénéficié de prestations susceptibles de justifier le droit de ce dernier à des honoraires. Elle ne peut cependant, dans le cadre de la procédure de mainlevée définitive, remettre en cause le jugement du Tribunal du 13 avril 2016, contre lequel elle n'a pas formé recours, qui est exécutoire et constitue un titre de mainlevée définitive. La recourante n'a pour le surplus pas rendu vraisemblable, ni même allégué, qu'elle s'était acquittée de la somme qu'elle a été condamnée à payer ou qu'elle aurait obtenu un sursis. C'est dès lors à bon droit que le Tribunal a prononcé la mainlevée définitive de l'opposition au commandement de payer. Le recours, infondé, sera rejeté.</w:t>
      </w:r>
    </w:p>
    <w:p>
      <w:r>
        <w:rPr>
          <w:b/>
        </w:rPr>
        <w:t>E. 3</w:t>
      </w:r>
    </w:p>
    <w:p>
      <w:r>
        <w:t>La recourante, qui succombe, sera condamnée aux frais judiciaires de recours (art. 106 al. 1 CPC), arrêtés à 150 fr. (art. 48 et 61 OELP) et compensés avec l'avance fournie, qui reste acquise à l'Etat de Genève.</w:t>
      </w:r>
    </w:p>
    <w:p>
      <w:r>
        <w:t>Il ne sera pas alloué de dépens à l'intimé, qui comparait en personne. * * * * *</w:t>
      </w:r>
    </w:p>
    <w:p>
      <w:r>
        <w:t>- 5/5 -</w:t>
      </w:r>
    </w:p>
    <w:p>
      <w:r>
        <w:t>C/2665/2017 PAR CES MOTIFS, La Chambre civile : A la forme : Déclare recevable le recours interjeté par A______ contre le jugement JTPI/7327/2017 rendu le 2 juin 2017 par le Tribunal de première instance dans la cause C/2665/2017-25 SML. Au fond : Rejette ce recours. Déboute les parties de toutes autres conclusions. Sur les frais : Condamne A______ aux frais judiciaires de recours, arrêtés à 150 fr., et compensés avec l'avance fournie, qui reste acquise à l'Etat de Genève.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