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ACJC/1177/2009 vom 5. Oktober 2009</w:t>
      </w:r>
    </w:p>
    <w:p>
      <w:r>
        <w:t>GE Cour de justice, 2009-10-05, FR</w:t>
      </w:r>
    </w:p>
    <w:p>
      <w:r>
        <w:rPr>
          <w:b/>
        </w:rPr>
        <w:t xml:space="preserve">Quelle: </w:t>
      </w:r>
      <w:r>
        <w:t>https://mcp.opencaselaw.ch/entscheid/ge_gerichte_ACJC_1177_2009</w:t>
      </w:r>
    </w:p>
    <w:p>
      <w:r>
        <w:t>FR: GE_GERICHTE ACJC/1177/2009 du 5 octobre 2009</w:t>
      </w:r>
    </w:p>
    <w:p>
      <w:r>
        <w:t>IT: GE_GERICHTE ACJC/1177/2009 del 5 ottobre 2009</w:t>
      </w:r>
    </w:p>
    <w:p>
      <w:pPr>
        <w:pStyle w:val="Heading2"/>
      </w:pPr>
      <w:r>
        <w:t>Regeste</w:t>
      </w:r>
    </w:p>
    <w:p>
      <w:r>
        <w:t>Résumé: CONGÉ EXTRAORDINAIRE - ABSENCE DE POUVOIR DE DÉCISION DE LA COMMISSION DE CONCILIATION La Commission n'étant pas compétente pour statuer sur des congés anticipés, le Tribunal n'a pas à lui renvoyer la cause pour décision, l'art. 273 CO se révélant inapplicable. Les congés donnés pour un motif prévu par le droit public cantonal, sur instruction d'une décision entrée en force de la Direction du logement, constituent des congés pour justes motifs au sens de l'art. 266g CO (ACJC/305/2005du 14 mars 2005). Dès lors qu'ils constituent des congés anticipés, le Tribunal, appelé à examiner leur efficacité, n'a pas à renvoyer la cause devant la Commission afin que celle-ci rende une décision, l'art. 273 al. 4 CO n'étant pas applicable.</w:t>
      </w:r>
    </w:p>
    <w:p>
      <w:pPr>
        <w:pStyle w:val="Heading2"/>
      </w:pPr>
      <w:r>
        <w:t>Volltext</w:t>
      </w:r>
    </w:p>
    <w:p>
      <w:r>
        <w:t>Résumé: CONGÉ EXTRAORDINAIRE - ABSENCE DE POUVOIR DE DÉCISION DE LA COMMISSION DE CONCILIATION La Commission n'étant pas compétente pour statuer sur des congés anticipés, le Tribunal n'a pas à lui renvoyer la cause pour décision, l'art. 273 CO se révélant inapplicable. Les congés donnés pour un motif prévu par le droit public cantonal, sur instruction d'une décision entrée en force de la Direction du logement, constituent des congés pour justes motifs au sens de l'art. 266g CO (ACJC/305/2005du 14 mars 2005). Dès lors qu'ils constituent des congés anticipés, le Tribunal, appelé à examiner leur efficacité, n'a pas à renvoyer la cause devant la Commission afin que celle-ci rende une décision, l'art. 273 al. 4 CO n'étant pas applicable.</w:t>
      </w:r>
    </w:p>
    <w:p>
      <w:r>
        <w:t>Descripteurs: Descripteurs: BAIL A LOYER; PROCEDURE; COMPETENCE; TRIBUNAL DES BAUX; RESILIATION ANTICIPEE; JUSTE MOTIF; AUTORITE DE CONCILIATION</w:t>
      </w:r>
    </w:p>
    <w:p>
      <w:r>
        <w:t>Normes: Normes: CO.266g; CO.273.al.4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