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ACJC/1174/2014 vom 30. September 2014</w:t>
      </w:r>
    </w:p>
    <w:p>
      <w:r>
        <w:t>GE Cour de justice, 2014-09-30, FR</w:t>
      </w:r>
    </w:p>
    <w:p>
      <w:r>
        <w:rPr>
          <w:b/>
        </w:rPr>
        <w:t xml:space="preserve">Quelle: </w:t>
      </w:r>
      <w:r>
        <w:t>https://mcp.opencaselaw.ch/entscheid/ge_gerichte_ACJC_1174_2014</w:t>
      </w:r>
    </w:p>
    <w:p>
      <w:r>
        <w:t>FR: GE_GERICHTE ACJC/1174/2014 du 30 septembre 2014</w:t>
      </w:r>
    </w:p>
    <w:p>
      <w:r>
        <w:t>IT: GE_GERICHTE ACJC/1174/2014 del 30 settembre 2014</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w:t>
      </w:r>
    </w:p>
    <w:p>
      <w:r>
        <w:t>Déposé selon la forme et le délai prescrits, le présent recours est recevable.</w:t>
      </w:r>
    </w:p>
    <w:p>
      <w:r>
        <w:rPr>
          <w:b/>
        </w:rPr>
        <w:t>E. 2.1</w:t>
      </w:r>
    </w:p>
    <w:p>
      <w:r>
        <w:t>La procédure de séquestre est soumise dans toutes ses phases à la maxime de disposition et à la maxime des débats (art. 58 al. 2 CPC; art. 255 CPC a contrario).</w:t>
      </w:r>
    </w:p>
    <w:p>
      <w:r>
        <w:rPr>
          <w:b/>
        </w:rPr>
        <w:t>E. 2.2</w:t>
      </w:r>
    </w:p>
    <w:p>
      <w:r>
        <w:t>Au stade de la requête et de l'ordonnance de séquestre, la procédure est unilatérale et le débiteur n'est pas entendu (art. 272 LP; ATF 133 III 589 consid. 1; HOHL, op. cit., n. 1637).</w:t>
      </w:r>
    </w:p>
    <w:p>
      <w:r>
        <w:t>Dans le cadre du recours contre l'ordonnance de refus de séquestre, la procédure conserve ce caractère unilatéral, car, pour assurer son efficacité, le séquestre doit être exécuté à l'improviste. L'art. 322 CPC est par conséquent inapplicable dans un tel cas. Partant, il n'y a pas lieu d'inviter A______ à présenter ses observations, ce qui ne constitue pas une violation de son droit d'être entendu (ATF 107 III 29 consid. 2 et 3; arrêts du Tribunal fédéral 5A_344/2010 du 8 juin 2010 consid. 5, in RSPC 2010 p. 400, et 5A_279/2010 du 24 juin 2010 consid. 4).</w:t>
      </w:r>
    </w:p>
    <w:p>
      <w:r>
        <w:rPr>
          <w:b/>
        </w:rPr>
        <w:t>E. 3.1</w:t>
      </w:r>
    </w:p>
    <w:p>
      <w:r>
        <w:t>Aux termes de l'art. 271 al. 1 ch. 5 LP, le créancier d'une dette échue et non garantie par gage peut requérir le séquestre des biens du débiteur qui se trouvent en Suisse lorsque le créancier possède contre le débiteur un acte de défaut de biens provisoire ou définitif. Le séquestre est autorisé à condition que le créancier rende vraisemblable que sa créance existe, qu'on est en présence d'un cas de séquestre et qu'il existe des biens appartenant au débiteur (art. 272 al. 1 ch. 1 à 3 LP).</w:t>
      </w:r>
    </w:p>
    <w:p>
      <w:r>
        <w:rPr>
          <w:b/>
        </w:rPr>
        <w:t>E. 3.2</w:t>
      </w:r>
    </w:p>
    <w:p>
      <w:r>
        <w:t>Seuls peuvent être séquestrés les biens appartenant juridiquement au débiteur et ayant une valeur de réalisation, de sorte qu'ils pourront ensuite être saisis (art. 92 ss LP) lorsque le créancier requerra la continuation de la poursuite par la conversion du séquestre en saisie.</w:t>
      </w:r>
    </w:p>
    <w:p>
      <w:r>
        <w:t>- 5/9 -</w:t>
      </w:r>
    </w:p>
    <w:p>
      <w:r>
        <w:t>C/11202/2014</w:t>
      </w:r>
    </w:p>
    <w:p>
      <w:r>
        <w:t>Sont saisissables les créances appartenant au débiteur (art. 95 et 99 LP), même si elles sont contestées dans leur existence ou leur montant ou non encore exigibles.</w:t>
      </w:r>
    </w:p>
    <w:p>
      <w:r>
        <w:t>A l'inverse des simples espérances ou expectatives qui sont insaisissables - telles que les espérances successorales, le de cujus pouvant disposer librement de ses biens jusqu'à sa mort -, est également saisissable la part de liquidation dans une succession déjà ouverte, mais pas encore partagée, par opposition aux biens mobilier ou immobilier de la communauté, au motif que ladite part représente une valeur patrimoniale attribuable à l'héritier; la procédure se déroule alors selon l'Ordonnance concernant la saisie et la réalisation de parts de communauté du 17 janvier 1923 (OPC – RS 281.41; ATF 138 III 497 consid. 3.4 in JdT 2013 II 219; 135 III 179; 130 III 652, in JdT 2005 134; 118 III 62 consid. 2b, in JdT 1994 II 78; arrêt du Tribunal fédéral 5A_328/2013 du 4 novembre 2013 consid. 5.4 et les références citées).</w:t>
      </w:r>
    </w:p>
    <w:p>
      <w:r>
        <w:rPr>
          <w:b/>
        </w:rPr>
        <w:t>E. 3.3</w:t>
      </w:r>
    </w:p>
    <w:p>
      <w:r>
        <w:t>En l'espèce, les conditions pour prononcer un séquestre fondé sur l'art. 271 al. 1 ch. 5 LP sont remplies. En effet, la recourante, qui se prévaut d'actes de défaut de biens pour un montant total de 1'953 fr. 95, a expressément sollicité le séquestre de la part de liquidation dans la succession de D______, à laquelle A______ a droit en sa qualité d'héritier légal. La recourante n'avait dès lors pas à détailler, en vertu de l'art. 274 al. 2 ch. 4 LP, les biens mentionnés. Elle les a toutefois, à raison, indiqués pour rendre vraisemblable que la succession comprend des actifs patrimoniaux, à savoir qu'elle représente une valeur patrimoniale conformément à la jurisprudence précitée.</w:t>
      </w:r>
    </w:p>
    <w:p>
      <w:r>
        <w:t>En outre, il ressort des extraits du Registre foncier produits que les immeubles faisant parties de la succession sont demeurés à ce jour la propriété commune des héritiers légaux du défunt. La recourante a ainsi rendu vraisemblable le fait que ladite succession n'a pas encore été partagée, étant relevé que le simple écoulement du temps ne suffit pas à inférer qu'une succession a été partagée, le droit successoral ne fixant aucune limite temporelle à l'existence d'une communauté indivise.</w:t>
      </w:r>
    </w:p>
    <w:p>
      <w:r>
        <w:t>Les griefs de la recourante sont donc fondés. Pour ces motifs, le recours sera admis. L'ordonnance attaquée sera, par conséquent, annulée et le séquestre de la part de liquidation détenue par A______ dans la succession de D______ ordonné, à concurrence de 1'953 fr. 95.</w:t>
      </w:r>
    </w:p>
    <w:p>
      <w:r>
        <w:rPr>
          <w:b/>
        </w:rPr>
        <w:t>E. 3.4</w:t>
      </w:r>
    </w:p>
    <w:p>
      <w:r>
        <w:t>En l'état, il ne se justifie pas de condamner la recourante à verser des sûretés selon l'art. 273 al. 1 in fine LP.</w:t>
      </w:r>
    </w:p>
    <w:p>
      <w:r>
        <w:t>- 6/9 -</w:t>
      </w:r>
    </w:p>
    <w:p>
      <w:r>
        <w:t>C/11202/2014</w:t>
      </w:r>
    </w:p>
    <w:p>
      <w:r>
        <w:rPr>
          <w:b/>
        </w:rPr>
        <w:t>E. 4</w:t>
      </w:r>
    </w:p>
    <w:p>
      <w:r>
        <w:t>Caducité du séquestre (art. 280 LP) Les effets du séquestre cessent lorsque le créancier : 1. laisse écouler les délais qui lui sont assignés à l’article 279 ; 2. retire ou laisse périmer son action ou sa poursuite; 3. voit son action définitivement rejetée.</w:t>
      </w:r>
    </w:p>
    <w:p>
      <w:r>
        <w:rPr>
          <w:b/>
        </w:rPr>
        <w:t>E. 4.1</w:t>
      </w:r>
    </w:p>
    <w:p>
      <w:r>
        <w:t>Lorsque l'instance de recours rend une nouvelle décision, elle se prononce sur les frais de première instance (art. 318 al. 3 CPC par analogie; JEANDIN, Code de procédure civile commenté, BOHNET/HALDY/JEANDIN/SCHWEIZER/TAPPY [éd.], 2011, n. 9 ad art. 327 CPC). Le montant des frais judiciaires de première instance sera arrêté à 200 fr., en conformité avec l'art. 48 de l'Ordonnance sur les émoluments perçus en application de la loi fédérale sur la poursuite pour dettes et la faillite (OELP).</w:t>
      </w:r>
    </w:p>
    <w:p>
      <w:r>
        <w:t>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la recourante obtient gain de cause sur les conclusions de sa requête de séquestre, il serait inéquitable de lui faire supporter les frais judiciaires de première instance. Ces frais seront par conséquent mis à la charge du tiers séquestré en application de l'art. 107 al. 1 let. f CPC. Ils seront compensés avec l'avance de frais opérée en première instance par la recourante, qui reste acquise à l'Etat (art. 111 al. 1 CPC et 68 al. 1 LP).</w:t>
      </w:r>
    </w:p>
    <w:p>
      <w:r>
        <w:t>A______ sera par conséquent condamné à verser à la CONFEDERATION SUISSE la somme de 200 fr. à ce titre.</w:t>
      </w:r>
    </w:p>
    <w:p>
      <w:r>
        <w:rPr>
          <w:b/>
        </w:rPr>
        <w:t>E. 4.2</w:t>
      </w:r>
    </w:p>
    <w:p>
      <w:r>
        <w:t>Les frais judiciaires du recours seront arrêtés à 300 fr. (art. 48 et 61 OELP). La présente procédure de recours ayant été rendue nécessaire par la décision erronée en droit de l'instance inférieure, ces frais seront laissés à la charge de l'Etat en application de l'art. 107 al. 2 CPC (TAPPY, Code de procédure civile commenté, BOHNET/HALDY/JEANDIN/SCHWEIZER/TAPPY [éd.], 2011, n. 37 ad art. 107 CPC).</w:t>
      </w:r>
    </w:p>
    <w:p>
      <w:r>
        <w:t>L'avance de frais, d'un montant de 300 fr., fournie par la recourante leur sera restituée. * * * * *</w:t>
      </w:r>
    </w:p>
    <w:p>
      <w:r>
        <w:t>- 7/9 -</w:t>
      </w:r>
    </w:p>
    <w:p>
      <w:r>
        <w:t>C/11202/2014 PAR CES MOTIFS, La Chambre civile : A la forme : Déclare recevable le recours interjeté le 8 juillet 2014 par la CONFEDERATION SUISSE contre l'ordonnance SQ/309/2014 rendue le 27 juin 2014 par la Présidente du Tribunal de première instance dans la cause C/11202/2014-19 SQP. Au fond : Admet le recours. Annule l'ordonnance attaquée. Cela fait et statuant à nouveau : Ordonne le séquestre de la part de liquidation détenue par A______ dans la succession de D______, à concurrence de 1'953 fr. 95. Dit qu'il n'est pas ordonné de sûretés. Déboute la CONFEDERATION SUISSE de toutes autres conclusions. Sur les frais de première instance : Arrête les frais judiciaires de première instance à 200 fr., les compense avec l'avance de frais fournie par la CONFEDERATION SUISSE, laquelle reste acquise à l'Etat. Met ces frais à la charge de A______. Condamne A______ à verser à la CONFEDERATION SUISSE la somme de 200 fr. à titre de remboursement de l'avance de frais fournie. Sur les frais du recours : Arrête les frais judiciaires du recours à 300 fr. Laisse ces frais à la charge de l'Etat. Ordonne aux Services financiers du Pouvoir judiciaire de restituer à la CONFEDERATION SUISSE l'avance de frais, d'un montant de 300 fr., qu'elle a fournie. Siégeant : Madame Sylvie DROIN, présidente; Madame Nathalie LANDRY-BARTHE et Monsieur Laurent RIEBEN, juges; Madame Céline FERREIRA, greffière.</w:t>
      </w:r>
    </w:p>
    <w:p>
      <w:r>
        <w:t>La présidente : Sylvie DROIN</w:t>
      </w:r>
    </w:p>
    <w:p>
      <w:r>
        <w:t>La greffière : Céline FERREIRA</w:t>
      </w:r>
    </w:p>
    <w:p>
      <w:r>
        <w:t>- 8/9 -</w:t>
      </w:r>
    </w:p>
    <w:p>
      <w:r>
        <w:t>C/11202/2014 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w:t>
      </w:r>
    </w:p>
    <w:p>
      <w:r>
        <w:rPr>
          <w:b/>
        </w:rPr>
        <w:t>E. 5</w:t>
      </w:r>
    </w:p>
    <w:p>
      <w:r>
        <w:t>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w:t>
      </w:r>
    </w:p>
    <w:p>
      <w:r>
        <w:t>- 9/9 -</w:t>
      </w:r>
    </w:p>
    <w:p>
      <w:r>
        <w:t>C/11202/2014 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 La suspension des délais prévue par l'art. 145 CPC ne s'applique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