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ACJC/1173/2025 vom 12. September 2025</w:t>
      </w:r>
    </w:p>
    <w:p>
      <w:r>
        <w:t>GE Cour de justice, 2025-09-12, FR</w:t>
      </w:r>
    </w:p>
    <w:p>
      <w:r>
        <w:rPr>
          <w:b/>
        </w:rPr>
        <w:t xml:space="preserve">Quelle: </w:t>
      </w:r>
      <w:r>
        <w:t>https://mcp.opencaselaw.ch/entscheid/ge_gerichte_ACJC_1173_2025</w:t>
      </w:r>
    </w:p>
    <w:p>
      <w:r>
        <w:t>FR: GE_GERICHTE ACJC/1173/2025 du 12 septembre 2025</w:t>
      </w:r>
    </w:p>
    <w:p>
      <w:r>
        <w:t>IT: GE_GERICHTE ACJC/1173/2025 del 12 settembre 2025</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w:t>
      </w:r>
    </w:p>
    <w:p>
      <w:r>
        <w:t>- 10/16 -</w:t>
      </w:r>
    </w:p>
    <w:p>
      <w:r>
        <w:t>C/13742/2023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w:t>
      </w:r>
    </w:p>
    <w:p>
      <w:r>
        <w:rPr>
          <w:b/>
        </w:rPr>
        <w:t>E. 1.2</w:t>
      </w:r>
    </w:p>
    <w:p>
      <w:r>
        <w:t>En l'espèce, la résiliation du bail est litigieuse. Au vu du montant annuel du loyer, charges comprises, la valeur litigieuse est supérieure à 10'000 fr. La voie de l'appel est donc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conteste la réalisation des conditions de résiliation de l'art. 257f CO. Elle fait grief au Tribunal d'avoir constaté les faits et apprécié les preuves de manière arbitraire et ainsi procédé à une application arbitraire de l'art. 257f al. 3 CO.</w:t>
      </w:r>
    </w:p>
    <w:p>
      <w:r>
        <w:rPr>
          <w:b/>
        </w:rPr>
        <w:t>E. 2.1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w:t>
      </w:r>
    </w:p>
    <w:p>
      <w:r>
        <w:t>- 11/16 -</w:t>
      </w:r>
    </w:p>
    <w:p>
      <w:r>
        <w:t>C/13742/2023 (ATF 132 III 109 consid. 5; arrêts du Tribunal fédéral 4A_468/2020 du 9 février 2021 consid. 4.1; 4A_347/2016 du 10 novembre 2016 consid. 3.1.1).</w:t>
      </w:r>
    </w:p>
    <w:p>
      <w:r>
        <w:rPr>
          <w:b/>
        </w:rPr>
        <w:t>E. 2.2</w:t>
      </w:r>
    </w:p>
    <w:p>
      <w:r>
        <w:t>La résiliation prévue par l'art. 257f al. 3 CO suppose la réalisation des cinq conditions cumulatives suivantes: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4A_468/2020 précité ibid; 4A_457/2013 du</w:t>
      </w:r>
    </w:p>
    <w:p>
      <w:r>
        <w:rPr>
          <w:b/>
        </w:rPr>
        <w:t>E. 2.3</w:t>
      </w:r>
    </w:p>
    <w:p>
      <w:r>
        <w:t>L'excès de bruit et l'irrespect des règles d'utilisation des parties communes constituent, en cas de réitération malgré un avertissement, des motifs typiques de congé pour manque d'égard envers les voisins (ATF 136 III 65 consid. 2.5; arrêt 4A_44/2014 du 17 mars 2014 consid. 2.1).</w:t>
      </w:r>
    </w:p>
    <w:p>
      <w:r>
        <w:t>- 12/16 -</w:t>
      </w:r>
    </w:p>
    <w:p>
      <w:r>
        <w:t>C/13742/2023 La violation peut également consister en des dénonciations réitérées du comportement des voisins au bailleur ou à la police, sans que cela ne soit justifié (arrêts du Tribunal fédéral 4A_655/2017 du 22 février 2018 consid. 3; 4A_173/2017 du 11 octobre 2017 consid. 3.1.2). Selon la jurisprudence, le maintien de plaintes pénales à l'encontre de voisins, pour des faits qui sont l'objet même du conflit de voisinage, est de nature à envenimer ce conflit, à tout le moins à l'entretenir (arrêt du Tribunal fédéral 4A_655/2017 précité consid. 4.2.2).</w:t>
      </w:r>
    </w:p>
    <w:p>
      <w:r>
        <w:rPr>
          <w:b/>
        </w:rPr>
        <w:t>E. 2.4</w:t>
      </w:r>
    </w:p>
    <w:p>
      <w:r>
        <w:t>Pour apprécier la validité du congé anticipé, le juge doit prendre en considération le motif de congé invoqué par le bailleur et se placer au moment où il a été notifié (ATF 140 III 496 consid. 4.1; 138 III 59 consid. 2.1 et les arrêts cités; arrêts du Tribunal fédéral 4A_284/2024 précité consid. 4.4; 4A_596/2019 du 30 juin 2020 consid. 4.1).</w:t>
      </w:r>
    </w:p>
    <w:p>
      <w:r>
        <w:rPr>
          <w:b/>
        </w:rPr>
        <w:t>E. 2.5</w:t>
      </w:r>
    </w:p>
    <w:p>
      <w:r>
        <w:t>Une décision est arbitraire lorsqu'elle viole gravement une norme ou un principe juridique clair et indiscuté, ou contredit d'une manière choquante le sentiment de la justice et de l'équité. L'arbitraire, prohibé par l'art. 9 Cst., ne résulte pas du seul fait qu'une autre solution pourrait entrer en considération ou même qu'elle serait préférable. Il ne suffit pas que les motifs de la décision soient insoutenables; encore faut-il que celle-ci soit arbitraire dans son résultat (ATF 142 II 369 consid. 4.3; 141 III 564 consid. 4.1 et les références; 140 III 16 consid. 2.1; 140 III 157 consid. 2.1; 139 III 334 consid. 3.2.5; arrêts du Tribunal fédéral 5A_58/2017 du 7 avril 2017 consid. 2.1; 5A_895/2016 du 12 avril 2017 consid. 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137 III 226 consid. 4.2; arrêt du Tribunal fédéral 5A_829/2016 du 15 février 2017 consid. 2.2.1).</w:t>
      </w:r>
    </w:p>
    <w:p>
      <w:r>
        <w:rPr>
          <w:b/>
        </w:rPr>
        <w:t>E. 2.6</w:t>
      </w:r>
    </w:p>
    <w:p>
      <w:r>
        <w:t>En l'espèce, l'appelante conteste la réalisation des conditions d'une résiliation extraordinaire pour violation de son devoir de diligence. Elle fait valoir que cette prétendue violation n'a pas été démontrée et qu'en tout état, ses comportements ne seraient pas d'une gravité suffisante pour rendre la poursuite du bail intolérable pour les autres habitants de l'immeuble.</w:t>
      </w:r>
    </w:p>
    <w:p>
      <w:r>
        <w:t>Dès son emménagement, l'appelante s'est plainte auprès de l'intimée de nuisances que sa voisine du dessus, E______, aurait occasionnées. Elle a également, un peu plus d'un an plus tard, été en conflit avec sa voisine du dessous, C______.</w:t>
      </w:r>
    </w:p>
    <w:p>
      <w:r>
        <w:t>- 13/16 -</w:t>
      </w:r>
    </w:p>
    <w:p>
      <w:r>
        <w:t>C/13742/2023 L'appelante tente de minimiser la situation en affirmant ne pas être la seule locataire de l'immeuble à rencontrer des problèmes de voisinages avec C______, se fondant sur le témoignage de la gestionnaire de l'immeuble. Si, certes, le témoin J______ a déclaré qu'un autre locataire s'était plaint du bruit occasionné par la précitée, elle n'a pas fait état de la personne en cause ni témoigné de ce que ce locataire se serait plaint à réitérées reprises des agissements de C______. En tout état, le fait qu'un locataire se soit plaint du comportement de la précitée ne saurait justifier le comportement adopté par l'appelante à l'égard de l'intéressée. Les conflits entre l'appelante et ses deux voisines résultent indéniablement tant des pièces de la procédure que des témoignages recueillis (J______, C______, E______). Il est constant que l'appelante a fait appel à réitérées reprises à la police, pour se plaindre de prétendues nuisances sonores provenant de chez ses deux voisines, et que celle-ci n'a constaté aucun bruit chez les intéressées. Il est également constant que l'appelante a déposé plusieurs plaintes pénales contre sa voisine C______, lesquelles ont fait l'objet d'ordonnances de non-entrée en matière du Ministère public, et qu'elle a également déposé plainte pénale contre l'intimée. Ces comportements dénotent d'un manque d'égards, tant envers les autres habitants de l'immeuble qu'envers l'intimée, et constituent une violation du contrat. Les nombreuses interventions de la police chez ses voisines, sans comportement répréhensible démontré, sont par ailleurs de nature à troubler la tranquillité et la sérénité des intéressées. Le sentiment de persécution de l'appelante et le fait qu'elle ferait l'objet de discriminations en raison de la maladie dont est atteint son fils ne sont objectivés par aucun élément du dossier. L'appelante soutient qu'aucun locataire hormis C______ ne se serait plaint à la bailleresse, de sorte qu'il s'agirait de la parole de l'une contre l'autre. Ce faisant, l'appelante passe sous silence la médiation qui a eu lieu avec sa voisine E______ et le fait que malgré celle-ci, laquelle avait apaisé la situation, elle a continué à adresser à l'intéressée des courriers de doléances, lesquelles n'ont pas été démontrées dans la présente procédure. Lors de son audition, la témoin E______ a déclaré qu'elle n'osait plus inviter personne chez elle de peur que l'appelante ne se plaigne de bruit et qu'elle évitait de croiser l'appelante. Il résulte du témoignage de J______ que le précédent bail de l'appelante a été résilié pour violation de son devoir de diligence, pour des problèmes similaires. Sur ce point également, l'appelante substitue sa propre appréciation des faits à ceux constatés par le Tribunal. A son sens, son bail aurait été résilié en raison des bruits causés par son fils. Ce fait ne résulte toutefois pas des témoignages recueillis. Contrairement à ce que soutient l'appelante, rien ne justifie de s'écarter</w:t>
      </w:r>
    </w:p>
    <w:p>
      <w:r>
        <w:t>- 14/16 -</w:t>
      </w:r>
    </w:p>
    <w:p>
      <w:r>
        <w:t>C/13742/2023 du témoignage de J______. L'appelante n'a d'ailleurs produit aucune pièce venant asseoir son allégation selon laquelle la précédente résiliation aurait reposé sur les désagréments causés par son fils en raison de sa maladie. Il convient ainsi de retenir que l'appelante a adopté dans l'immeuble actuel le même manque d'égards envers ses voisins que dans le précédent immeuble dans lequel elle vivait. L'appelante n'a eu de cesse d'entretenir son conflit avec ses voisines, leur adressant régulièrement des courriers de mises en demeure de cesser des comportements, qui n'ont pas été démontrés. L'intimée a adressé à l'appelante plusieurs mises en demeure d'apaiser la situation et d'entamer des démarches en ce sens, auxquelles la précitée n'a pas donné suite. Si, certes, l'appelante a été gravement atteinte dans sa santé, et n'était pas en mesure, durant un certain temps, de pouvoir participer à une médiation, il résulte également du témoignage de J______ que l'appelante a ensuite refusé de s'y soumettre. Elle a, de plus, continué à envenimer la situation en adressant des courriers – dont les faits allégués non sont pas établis – à ses voisines. Il est également constant qu'après les mises en demeure, l'appelante n'a pas modifié son comportement vis-à-vis de ses voisines, dès lors qu'elle leur a adressé un courrier le 30 mai 2023, postérieurement à l'ultime mise en demeure de l'intimée du 6 janvier 2023. Les comportements réitérés de l'appelante envers ses voisines sont d'une gravité suffisante pour rendre le maintien du bail insupportable. Les dénégations de l'appelante à cet égard sont sans portée. Ainsi, le Tribunal a correctement établi les faits et apprécié les preuves. Enfin, le contrat a été résilié en respectant le délai de 30 jours pour la fin d'un mois. S'il est indéniable, au vu des certificats médicaux produits, qu'un déménagement est de nature à créer un stress important chez le fils de l'appelante, lequel a besoin d'un environnement stable, ce fait ne saurait être pris en considération pour juger de la gravité des agissements de l'appelante. Tout au plus pourra-t-il être pris en compte lors de l'exécution du jugement d'évacuation. Au vu de l'ensemble des éléments qui précèdent, c'est à bon droit que le Tribunal a considéré que les conditions d'une résiliation anticipée au sens de l'art. 257f al. 3 CO étaient réunies et a déclaré efficace le congé notifié.</w:t>
      </w:r>
    </w:p>
    <w:p>
      <w:r>
        <w:t>- 15/16 -</w:t>
      </w:r>
    </w:p>
    <w:p>
      <w:r>
        <w:t>C/13742/2023 Comme l'appelante ne disposait plus d'aucun titre l'autorisant à occuper le logement (art. 267 al. 1 CO), le Tribunal était fondé à ordonner l'évacuation immédiate de l'appelante de l'appartement en cause. Il sera par ailleurs relevé que l'appelante ne semble pas mesurer les effets du comportement qu'elle adopte vis-à-vis de son voisinage, dès lors qu'elle a derechef déposé plainte pénale à l'encontre de C______, après son audition par le Tribunal, et persiste donc à envenimer le conflit de voisinage.</w:t>
      </w:r>
    </w:p>
    <w:p>
      <w:r>
        <w:rPr>
          <w:b/>
        </w:rPr>
        <w:t>E. 2.7</w:t>
      </w:r>
    </w:p>
    <w:p>
      <w:r>
        <w:t>L'appel se révèle ainsi infondé. Le jugement sera par conséquent confirmé. 3. A teneur de l'art. 22 al. 1 LaCC, il n'est pas prélevé de frais ni alloué de dépens dans les causes soumises à la juridiction des baux et loyers (ATF 139 III 182 consid. 2.6). * * * * *</w:t>
      </w:r>
    </w:p>
    <w:p>
      <w:r>
        <w:t>- 16/16 -</w:t>
      </w:r>
    </w:p>
    <w:p>
      <w:r>
        <w:t>C/13742/2023 PAR CES MOTIFS, La Chambre des baux et loyers : A la forme : Déclare recevable l'appel interjeté le 17 février 2025 par A______ contre le jugement JTBL/29/2025 rendu le 9 janvier 2025 par le Tribunal des baux et loyers dans la cause C/13742/2023-4-OSB. Au fond : Confirme ce jugement. Dit que la procédure est gratuite. Déboute les parties de toutes autres conclusions. Siégeant : Madame Nathalie LANDRY-BARTHE, présidente; Madame Sylvie DROIN et Monsieur Laurent RIEBEN, juges; Monsieur Nicolas DAUDIN, Monsieur Jean- Philippe ANTHONIOZ,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février 2014 consid. 2 et les arrêts cités). Le comportement du locataire doit constituer une violation de son devoir de diligence ou un usage de la chose violant les stipulations du contrat (ATF 132 III 109 consid. 5; 123 III 124 consid. 2a; arrêts du Tribunal fédéral 4A_284/2024 du 17 décembre 2024 consid. 4.2; 4A_500/2023 du 11 avril 2024 consid. 5.1.1). Le manquement reproché au locataire doit atteindre une certaine gravité (ATF 134 III 300 consid. 3.1). Cette violation n'est pas nécessairement le fait du locataire, lequel répond des actes de ses auxiliaires, soit notamment des personnes avec qui il vit, des visites, des employés ou des sous-locataires (arrêts du Tribunal fédéral 4A_284/2024 précité consid. 4.2; 4A_227/2017 du</w:t>
      </w:r>
    </w:p>
    <w:p>
      <w:r>
        <w:rPr>
          <w:b/>
        </w:rPr>
        <w:t>E. 5</w:t>
      </w:r>
    </w:p>
    <w:p>
      <w:r>
        <w:t>septembre 2017 consid. 5.1.2; 4A_87/2012 du 10 avril 2012 consid. 4.1; 4A_296/2007 du 31 octobre 2007 consid. 2.2). L'application du régime de l'art. 257f al. 3 CO requiert un avertissement écrit du bailleur. L'avertissement doit indiquer précisément quelle violation est reprochée au locataire, afin que celui-ci puisse rectifier son comportement (arrêts du Tribunal fédéral 4A_284/2024 précité consid. 4.2; 4A_500/2023 précité consid. 5.1.2; 4A_655/2017 du 22 février 2018 consid. 3; 4A_263/2011 du 20 septembre 2011 consid. 3.2; LACHAT/BOHNET, in Commentaire romand, Code des obligations I, 3e éd. 2021, n. 10 ad art. 257f CO; HIGI/BÜHLMANN, in Zürcher Kommentar, 5e éd. 2019, n. 51 ad art. 257f CO; LACHAT, Le bail à loyer, 2019, p. 887 n. 3.1.7). La persistance du locataire à ne pas respecter ses devoirs suppose que les perturbations se poursuivent malgré la mise en demeure (arrêts du Tribunal fédéral 4A_284/2024 précité consid. 4.2; 4A_655/2017 précité consid. 3; 4A_173/2017 du 11 octobre 2017 consid.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