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ACJC/1171/2018 vom 18. Dezember 2017</w:t>
      </w:r>
    </w:p>
    <w:p>
      <w:r>
        <w:t>GE Cour de justice, 2017-12-18, FR</w:t>
      </w:r>
    </w:p>
    <w:p>
      <w:r>
        <w:rPr>
          <w:b/>
        </w:rPr>
        <w:t xml:space="preserve">Quelle: </w:t>
      </w:r>
      <w:r>
        <w:t>https://mcp.opencaselaw.ch/entscheid/ge_gerichte_ACJC_1171_2018</w:t>
      </w:r>
    </w:p>
    <w:p>
      <w:r>
        <w:t>FR: GE_GERICHTE ACJC/1171/2018 du 18 décembre 2017</w:t>
      </w:r>
    </w:p>
    <w:p>
      <w:r>
        <w:t>IT: GE_GERICHTE ACJC/1171/2018 del 18 dicembre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4C_310/1996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(137 III 389 consid. 1.1; ATF 136 III 19 consid. 1.1; arrêts du Tribunal fédéral 4A_367/2010 du 4 octobre 2010 consid. 1.1; 4A_127/2008 du 2 juin 2008 consid. 1.1; 4A_516/2007 du 6 mars 2008 consid. 1.1).</w:t>
      </w:r>
    </w:p>
    <w:p>
      <w:r>
        <w:rPr>
          <w:b/>
        </w:rPr>
        <w:t>E. 1.2</w:t>
      </w:r>
    </w:p>
    <w:p>
      <w:r>
        <w:t>En l'espèce, au vu du loyer annuel des locaux,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w:t>
      </w:r>
    </w:p>
    <w:p>
      <w:r>
        <w:t>- 5/8 -</w:t>
      </w:r>
    </w:p>
    <w:p>
      <w:r>
        <w:t>C/2160/2017 (let. b). Les deux conditions sont cumulatives (JEANDIN, Code de procédure civile commenté, Bâle 2011, n. 6 ad art. 317 CPC).</w:t>
      </w:r>
    </w:p>
    <w:p>
      <w:r>
        <w:rPr>
          <w:b/>
        </w:rPr>
        <w:t>E. 2.2</w:t>
      </w:r>
    </w:p>
    <w:p>
      <w:r>
        <w:t>En l'espèce, les pièces nouvellement produites sont recevables, puisqu’elles sont postérieures au jugement entrepris ou visent des faits notoires (extrait du Registre foncier).</w:t>
      </w:r>
    </w:p>
    <w:p>
      <w:r>
        <w:rPr>
          <w:b/>
        </w:rPr>
        <w:t>E. 3</w:t>
      </w:r>
    </w:p>
    <w:p>
      <w:r>
        <w:t>L'appelant fait grief au Tribunal de ne pas avoir rectifié d'office la désignation de la partie défenderesse et d'avoir ainsi déclaré irrecevables les conclusions dirigées contre l'ETAT DE GENEVE.</w:t>
      </w:r>
    </w:p>
    <w:p>
      <w:r>
        <w:rPr>
          <w:b/>
        </w:rPr>
        <w:t>E. 3.1</w:t>
      </w:r>
    </w:p>
    <w:p>
      <w:r>
        <w:t>Il appartient au juge du fond de vérifier que l’autorisation de procéder porte sur le même objet du litige et les mêmes parties (arrêt du Tribunal fédéral 4A_482/2015 du 7 janvier 2016 consid. 2.1). En effet, sous réserve de modifications autorisées, il doit y avoir identité entre les parties à la procédure de conciliation et celles à la procédure au fond (arrêt du Tribunal fédéral 4A_560/2015 du 20 mai 2016 consid. 4.1.2 et 4.1.3).</w:t>
      </w:r>
    </w:p>
    <w:p>
      <w:r>
        <w:t>Si la requête de conciliation, partant l'action, a été ouverte contre une personne qui n'a pas la qualité pour défendre, il en résulte le rejet de l'action (ATF 126 III 59 consid. 1a), et non l'irrecevabilité de celle-ci (ATF 107 II 82 consid. 2a).</w:t>
      </w:r>
    </w:p>
    <w:p>
      <w:r>
        <w:t>Il ne faut pas confondre le défaut de qualité pour défendre avec la désignation inexacte d'une partie ou encore la substitution de parties.</w:t>
      </w:r>
    </w:p>
    <w:p>
      <w:r>
        <w:t>La désignation inexacte d'une partie - que ce soit de son nom ou de son siège - ne vise que l'inexactitude purement formelle qui affecte sa capacité d'être partie. Aussi bien en procédure civile qu'en matière de poursuite pour dettes, la désignation d'une partie qui est entachée d'une inexactitude purement formelle peut être rectifiée lorsqu'il n'existe dans l'esprit du juge et des parties aucun doute raisonnable sur son identité, notamment lorsque l'identité résulte de l'objet du litige (arrêt du Tribunal fédéral 4A_116/2015 du 9 novembre 2015 consid. 3.5.1 non publié in ATF 141 III 539; ATF 114 II 335 consid. 3; ATF 131 I 57 consid. 2.2). Si le défaut ne peut être réparé, la demande doit être déclarée irrecevable.</w:t>
      </w:r>
    </w:p>
    <w:p>
      <w:r>
        <w:t>La substitution de partie (Parteiwechsel), c'est-à-dire un changement des parties au procès, ne peut avoir lieu qu'avec le consentement de la partie adverse (art. 83 al. 4 1ère phrase CPC), sous réserve du cas de l'aliénation de l'objet du litige (art. 83 al. 1 CPC) et des dispositions spéciales prévoyant une succession légale (art. 83 al. 4 2ème phrase CPC) (arrêts du Tribunal fédéral 4A_17/2016 du 29 juin 2016 consid. 2.2; 4A_560/2015 du 20 mai 2016 consid. 4.2).</w:t>
      </w:r>
    </w:p>
    <w:p>
      <w:r>
        <w:t>Dans l’arrêt précité du 29 juin 2016, le Tribunal fédéral a eu à traiter d’un cas identique au cas présent, et a retenu que les juges cantonaux n’avaient pas violé le droit fédéral en considérant être en présence d’une désignation inexacte de partie, susceptible d’être rectifiée, au motif notamment que, malgré la mégarde du locataire, aucun risque de confusion ne pouvait exister, et que celle-ci avait au</w:t>
      </w:r>
    </w:p>
    <w:p>
      <w:r>
        <w:t>- 6/8 -</w:t>
      </w:r>
    </w:p>
    <w:p>
      <w:r>
        <w:t>C/2160/2017 reste procédé sans l’assistance d’un mandataire professionnel et n’avait pas de connaissances juridiques particulières, ce qui tend à favoriser la procédure simplifiée applicable dans ce type de litige (art. 243 al. 2 let. c CPC).</w:t>
      </w:r>
    </w:p>
    <w:p>
      <w:r>
        <w:rPr>
          <w:b/>
        </w:rPr>
        <w:t>E. 3.2</w:t>
      </w:r>
    </w:p>
    <w:p>
      <w:r>
        <w:t>L’appelant fait grief aux premiers juges de n’avoir pas tenu compte du fait que son conseil, au moment de saisir la Commission, n’était pas en possession du dernier contrat de bail, mentionnant l’actuel bailleur, ce qui lui aurait permis de diriger son action contre celui-ci, plutôt que contre sa représentante, laquelle s’avère être en outre l’ancienne bailleresse.</w:t>
      </w:r>
    </w:p>
    <w:p>
      <w:r>
        <w:t>L’appelant soutient dès lors que le cas d’espèce doit être tranché de manière identique au cas ayant donné lieu à l’arrêt 4A_17/2016 susmentionné, puisqu’il n’existe pas de risque de confusion sur l’identité des parties, et que son conseil, à la date du dépôt de la requête en conciliation, n’aurait commis aucune erreur en dirigeant mal son action.</w:t>
      </w:r>
    </w:p>
    <w:p>
      <w:r>
        <w:t>Cet argument ne convainc pas. D'abord, il appartenait au locataire de remettre à son conseil l'intégralité du dossier.</w:t>
      </w:r>
    </w:p>
    <w:p>
      <w:r>
        <w:t>En outre, il est vrai que l’ancienne bailleresse est devenue représentante du nouveau bailleur. Toutefois, une simple lecture de l’avis officiel de résiliation, qui constitue la pièce centrale du procès, aurait dû éveiller l’attention du conseil du locataire sur le fait qu’un changement de propriétaire s'était produit entre l’été 2008 (conclusion du premier bail) et fin 2016 (résiliation litigieuse), ce qu’il aurait pu ensuite vérifier par une consultation du registre foncier en ligne.</w:t>
      </w:r>
    </w:p>
    <w:p>
      <w:r>
        <w:t>En ne procédant pas à cette vérification, l’appelant, assisté d'un avocat expérimenté, a ainsi fait preuve de négligence, et il ne saurait être considéré qu’il se trouvait, au jour du dépôt de la requête en conciliation, dans la même situation qu’un plaideur agissant en personne, sans connaissances juridiques. La solution juridique de l’arrêt 4A_17/2016 ne saurait donc être appliquée au présent cas.</w:t>
      </w:r>
    </w:p>
    <w:p>
      <w:r>
        <w:t>Dès lors, c’est sans formalisme excessif, que le Tribunal a rejeté la requête dirigée contre la représentante du bailleur, pour défaut de légitimation passive de celle-ci.</w:t>
      </w:r>
    </w:p>
    <w:p>
      <w:r>
        <w:rPr>
          <w:b/>
        </w:rPr>
        <w:t>E. 3.3</w:t>
      </w:r>
    </w:p>
    <w:p>
      <w:r>
        <w:t>L’appelant soutient ensuite que la Commission aurait corrigé d’office la désignation inexacte de partie, sur le procès-verbal constatant l’échec de conciliation.</w:t>
      </w:r>
    </w:p>
    <w:p>
      <w:r>
        <w:t>Si la Commission a dressé un seul procès-verbal, pour quatre causes différentes, il n’en demeure pas moins que l’autorisation de procéder dans la présente cause mentionne comme seule partie défenderesse la représentante du bailleur. Or c’est l’autorisation de procéder qui constitue la pièce pertinente pour vérifier le bon accomplissement de la procédure de conciliation, qui est une condition de recevabilité de la demande (art. 221 al. 2 let b et 244 al. 3 let. b CPC; TAPPY, Code de procédure civile commenté, Bâle 2011, n. 31 ad art. 221 CPC), et non le procès-verbal de conciliation.</w:t>
      </w:r>
    </w:p>
    <w:p>
      <w:r>
        <w:rPr>
          <w:b/>
        </w:rPr>
        <w:t>E. 3.4</w:t>
      </w:r>
    </w:p>
    <w:p>
      <w:r>
        <w:t>Au vu de ce qui précède, le jugement entrepris sera confirmé.</w:t>
      </w:r>
    </w:p>
    <w:p>
      <w:r>
        <w:t>- 7/8 -</w:t>
      </w:r>
    </w:p>
    <w:p>
      <w:r>
        <w:t>C/2160/2017</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Il ne se justifie pas de faire droit à la conclusion des intimés visant à ce que les frais de la procédure soient mis à la charge de l’appelant sur la base de la possibilité réservée par l’art. 115 CPC, en vertu duquel les frais judiciaires, de même que les dépens (ATF 139 III 190 consid. 4.3), peuvent, même dans les procédures gratuites, être mis à la charge de la partie qui a procédé de façon téméraire ou de mauvaise foi.</w:t>
      </w:r>
    </w:p>
    <w:p>
      <w:r>
        <w:t>En effet, bien qu'infondé, l'appel n’était pas pour autant téméraire et l’appelant n’a pas procédé de mauvaise foi, la témérité ne devant être admise que de manière exceptionnelle (ATF 106 II 152 consid. 4; arrêt du Tribunal fédéral 4A_685/2011 du 24 mai 2012 consid. 6.2; DIETSCHY-MARTENET, Bail à loyer et procédure civile, Bâle 2018, n. 207). * * * * *</w:t>
      </w:r>
    </w:p>
    <w:p>
      <w:r>
        <w:t>- 8/8 -</w:t>
      </w:r>
    </w:p>
    <w:p>
      <w:r>
        <w:t>C/2160/2017 PAR CES MOTIFS, La Chambre des baux et loyers : A la forme : Déclare recevable l'appel interjeté le 1er février 2018 par A______ contre le jugement JTBL/1151/2017 rendu le 18 décembre 2017 par le Tribunal des baux et loyers dans la cause C/2160/2017-1-OSB. Au fond : Confirme ce jugement. Dit que la procédure est gratuite. Déboute les parties de toutes autres conclusions. Siégeant : Monsieur Ivo BUETTI, président; Madame Fabienne GEISINGER-MARIETHOZ, juge; Madame Danièle FALTER, juge suppléante; Monsieur Pierre STASTNY et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